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38" w:rsidRPr="00E60E5D" w:rsidRDefault="00D65964" w:rsidP="00D65964">
      <w:pPr>
        <w:jc w:val="center"/>
        <w:rPr>
          <w:rFonts w:ascii="Arial" w:hAnsi="Arial" w:cs="Arial"/>
          <w:b/>
          <w:sz w:val="24"/>
          <w:szCs w:val="24"/>
        </w:rPr>
      </w:pPr>
      <w:r w:rsidRPr="00E60E5D">
        <w:rPr>
          <w:rFonts w:ascii="Arial" w:hAnsi="Arial" w:cs="Arial"/>
          <w:b/>
          <w:sz w:val="24"/>
          <w:szCs w:val="24"/>
        </w:rPr>
        <w:t>Zahteve za dosego ciljev Uredbe o zelenem javnem naročanju</w:t>
      </w:r>
    </w:p>
    <w:p w:rsidR="00D65964" w:rsidRPr="00E60E5D" w:rsidRDefault="00D65964" w:rsidP="00BA1BB5">
      <w:pPr>
        <w:jc w:val="both"/>
        <w:rPr>
          <w:rFonts w:ascii="Arial" w:hAnsi="Arial" w:cs="Arial"/>
          <w:sz w:val="20"/>
          <w:szCs w:val="20"/>
        </w:rPr>
      </w:pPr>
      <w:r w:rsidRPr="00E60E5D">
        <w:rPr>
          <w:rFonts w:ascii="Arial" w:hAnsi="Arial" w:cs="Arial"/>
          <w:sz w:val="20"/>
          <w:szCs w:val="20"/>
        </w:rPr>
        <w:t>Projektant mora vse elemente in konstrukcije projektirati na način, da bo izvedba skladna z določili Uredbe o zelenem javnem naročanju.</w:t>
      </w:r>
    </w:p>
    <w:tbl>
      <w:tblPr>
        <w:tblStyle w:val="Tabelamrea"/>
        <w:tblW w:w="0" w:type="auto"/>
        <w:tblLook w:val="04A0" w:firstRow="1" w:lastRow="0" w:firstColumn="1" w:lastColumn="0" w:noHBand="0" w:noVBand="1"/>
      </w:tblPr>
      <w:tblGrid>
        <w:gridCol w:w="562"/>
        <w:gridCol w:w="284"/>
        <w:gridCol w:w="8216"/>
      </w:tblGrid>
      <w:tr w:rsidR="007021DA" w:rsidRPr="00E60E5D" w:rsidTr="00CC573C">
        <w:tc>
          <w:tcPr>
            <w:tcW w:w="9062" w:type="dxa"/>
            <w:gridSpan w:val="3"/>
          </w:tcPr>
          <w:p w:rsidR="00BA1BB5" w:rsidRPr="00E60E5D" w:rsidRDefault="00BA1BB5">
            <w:pPr>
              <w:rPr>
                <w:rFonts w:ascii="Arial" w:hAnsi="Arial" w:cs="Arial"/>
                <w:b/>
                <w:sz w:val="20"/>
                <w:szCs w:val="20"/>
              </w:rPr>
            </w:pPr>
            <w:r w:rsidRPr="00E60E5D">
              <w:rPr>
                <w:rFonts w:ascii="Arial" w:hAnsi="Arial" w:cs="Arial"/>
                <w:b/>
                <w:sz w:val="20"/>
                <w:szCs w:val="20"/>
              </w:rPr>
              <w:t>Pohištvo:</w:t>
            </w:r>
          </w:p>
        </w:tc>
      </w:tr>
      <w:tr w:rsidR="007021DA" w:rsidRPr="00E60E5D" w:rsidTr="00BA1BB5">
        <w:tc>
          <w:tcPr>
            <w:tcW w:w="562" w:type="dxa"/>
          </w:tcPr>
          <w:p w:rsidR="008361D4" w:rsidRPr="00E60E5D" w:rsidRDefault="008361D4">
            <w:pPr>
              <w:rPr>
                <w:rFonts w:ascii="Arial" w:hAnsi="Arial" w:cs="Arial"/>
                <w:sz w:val="20"/>
                <w:szCs w:val="20"/>
              </w:rPr>
            </w:pPr>
            <w:r w:rsidRPr="00E60E5D">
              <w:rPr>
                <w:rFonts w:ascii="Arial" w:hAnsi="Arial" w:cs="Arial"/>
                <w:sz w:val="20"/>
                <w:szCs w:val="20"/>
              </w:rPr>
              <w:t>1.</w:t>
            </w:r>
          </w:p>
        </w:tc>
        <w:tc>
          <w:tcPr>
            <w:tcW w:w="8500" w:type="dxa"/>
            <w:gridSpan w:val="2"/>
          </w:tcPr>
          <w:p w:rsidR="008361D4" w:rsidRPr="00E60E5D" w:rsidRDefault="008361D4" w:rsidP="008361D4">
            <w:pPr>
              <w:pStyle w:val="Default"/>
              <w:rPr>
                <w:color w:val="auto"/>
                <w:sz w:val="20"/>
                <w:szCs w:val="20"/>
              </w:rPr>
            </w:pPr>
            <w:r w:rsidRPr="00E60E5D">
              <w:rPr>
                <w:color w:val="auto"/>
                <w:sz w:val="20"/>
                <w:szCs w:val="20"/>
              </w:rPr>
              <w:t xml:space="preserve">Les in materiali na njegovi osnovi morajo izvirati iz zakonitih virov. </w:t>
            </w:r>
          </w:p>
        </w:tc>
      </w:tr>
      <w:tr w:rsidR="007021DA" w:rsidRPr="00E60E5D" w:rsidTr="00BA1BB5">
        <w:tc>
          <w:tcPr>
            <w:tcW w:w="562" w:type="dxa"/>
          </w:tcPr>
          <w:p w:rsidR="008361D4" w:rsidRPr="00E60E5D" w:rsidRDefault="008361D4">
            <w:pPr>
              <w:rPr>
                <w:rFonts w:ascii="Arial" w:hAnsi="Arial" w:cs="Arial"/>
                <w:sz w:val="20"/>
                <w:szCs w:val="20"/>
              </w:rPr>
            </w:pPr>
            <w:r w:rsidRPr="00E60E5D">
              <w:rPr>
                <w:rFonts w:ascii="Arial" w:hAnsi="Arial" w:cs="Arial"/>
                <w:sz w:val="20"/>
                <w:szCs w:val="20"/>
              </w:rPr>
              <w:t>2.</w:t>
            </w:r>
          </w:p>
        </w:tc>
        <w:tc>
          <w:tcPr>
            <w:tcW w:w="8500" w:type="dxa"/>
            <w:gridSpan w:val="2"/>
          </w:tcPr>
          <w:p w:rsidR="008361D4" w:rsidRPr="00E60E5D" w:rsidRDefault="008361D4" w:rsidP="008361D4">
            <w:pPr>
              <w:pStyle w:val="Default"/>
              <w:rPr>
                <w:color w:val="auto"/>
                <w:sz w:val="20"/>
                <w:szCs w:val="20"/>
              </w:rPr>
            </w:pPr>
            <w:r w:rsidRPr="00E60E5D">
              <w:rPr>
                <w:color w:val="auto"/>
                <w:sz w:val="20"/>
                <w:szCs w:val="20"/>
              </w:rPr>
              <w:t xml:space="preserve">Les in materiali na njegovi osnovi morajo izvirati iz trajnostno pridelanih virov. </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3</w:t>
            </w:r>
            <w:r w:rsidR="00BA1BB5" w:rsidRPr="00E60E5D">
              <w:rPr>
                <w:rFonts w:ascii="Arial" w:hAnsi="Arial" w:cs="Arial"/>
                <w:sz w:val="20"/>
                <w:szCs w:val="20"/>
              </w:rPr>
              <w:t>.</w:t>
            </w:r>
          </w:p>
        </w:tc>
        <w:tc>
          <w:tcPr>
            <w:tcW w:w="8500" w:type="dxa"/>
            <w:gridSpan w:val="2"/>
          </w:tcPr>
          <w:p w:rsidR="00BA1BB5" w:rsidRPr="00E60E5D" w:rsidRDefault="00D70C2E" w:rsidP="00D70C2E">
            <w:pPr>
              <w:rPr>
                <w:rFonts w:ascii="Arial" w:hAnsi="Arial" w:cs="Arial"/>
                <w:sz w:val="20"/>
                <w:szCs w:val="20"/>
              </w:rPr>
            </w:pPr>
            <w:r w:rsidRPr="00E60E5D">
              <w:rPr>
                <w:rFonts w:ascii="Arial" w:hAnsi="Arial" w:cs="Arial"/>
                <w:sz w:val="20"/>
                <w:szCs w:val="20"/>
              </w:rPr>
              <w:t>Plastični deli s težo enako ali večjo od 50 g ne smejo vsebovati dodatkov materialov,</w:t>
            </w:r>
            <w:r w:rsidR="000C03E3" w:rsidRPr="00E60E5D">
              <w:rPr>
                <w:rFonts w:ascii="Arial" w:hAnsi="Arial" w:cs="Arial"/>
                <w:sz w:val="20"/>
                <w:szCs w:val="20"/>
              </w:rPr>
              <w:t xml:space="preserve"> ki lahko ovirajo recikliranje.</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4</w:t>
            </w:r>
            <w:r w:rsidR="00BA1BB5" w:rsidRPr="00E60E5D">
              <w:rPr>
                <w:rFonts w:ascii="Arial" w:hAnsi="Arial" w:cs="Arial"/>
                <w:sz w:val="20"/>
                <w:szCs w:val="20"/>
              </w:rPr>
              <w:t>.</w:t>
            </w:r>
          </w:p>
        </w:tc>
        <w:tc>
          <w:tcPr>
            <w:tcW w:w="8500" w:type="dxa"/>
            <w:gridSpan w:val="2"/>
          </w:tcPr>
          <w:p w:rsidR="00D70C2E" w:rsidRPr="00E60E5D" w:rsidRDefault="00D70C2E">
            <w:pPr>
              <w:rPr>
                <w:rFonts w:ascii="Arial" w:hAnsi="Arial" w:cs="Arial"/>
                <w:sz w:val="20"/>
                <w:szCs w:val="20"/>
              </w:rPr>
            </w:pPr>
            <w:r w:rsidRPr="00E60E5D">
              <w:rPr>
                <w:rFonts w:ascii="Arial" w:hAnsi="Arial" w:cs="Arial"/>
                <w:sz w:val="20"/>
                <w:szCs w:val="20"/>
              </w:rPr>
              <w:t xml:space="preserve">Premazi za les ne smejo vsebovati aziridina in kromovih (VI) spojin ter več kot 130 g/l hlapnih organskih spojin (HOS). Plastični deli ne smejo vsebovati aziridina, kromovih (VI) spojin in več kot 5 % teže hlapnih organskih spojin (HOS), kovinski deli pa ne smejo vsebovati aziridina in kromovih (VI) spojin. </w:t>
            </w:r>
          </w:p>
          <w:p w:rsidR="00D70C2E" w:rsidRPr="00E60E5D" w:rsidRDefault="00D70C2E">
            <w:pPr>
              <w:rPr>
                <w:rFonts w:ascii="Arial" w:hAnsi="Arial" w:cs="Arial"/>
                <w:sz w:val="20"/>
                <w:szCs w:val="20"/>
              </w:rPr>
            </w:pPr>
          </w:p>
          <w:p w:rsidR="00D70C2E" w:rsidRPr="00E60E5D" w:rsidRDefault="00D70C2E">
            <w:pPr>
              <w:rPr>
                <w:rFonts w:ascii="Arial" w:hAnsi="Arial" w:cs="Arial"/>
                <w:sz w:val="20"/>
                <w:szCs w:val="20"/>
              </w:rPr>
            </w:pPr>
            <w:r w:rsidRPr="00E60E5D">
              <w:rPr>
                <w:rFonts w:ascii="Arial" w:hAnsi="Arial" w:cs="Arial"/>
                <w:sz w:val="20"/>
                <w:szCs w:val="20"/>
              </w:rPr>
              <w:t xml:space="preserve">Premaz lesa ne sme biti razvrščen in označen z enim ali več stavki za nevarnost po Uredbi (ES) št. 1272/2008: 4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H331 (Strupeno pri vdihavanju),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H311 (Strupeno v stiku s kožo),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H301 (Strupeno pri zaužitju),</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H330 (Smrtno pri vdihavanju),</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H310 (Smrtno v stiku s kožo),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H300 (Smrtno pri zaužitju),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H351 (Sum povzročitve raka),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H334 (Lahko povzroči simptome alergije ali astme ali težave z dihanjem pri vdihavanju),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H350 (Lahko povzroči raka),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H340 (Lahko povzroči genske okvare),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H373 (Lahko škodi organom pri dolgotrajni ali ponavljajoči se izpostavljenosti) in H732 (Škodi organom pri dolgotrajni ali ponavljajoči se izpostavljenosti), </w:t>
            </w:r>
          </w:p>
          <w:p w:rsidR="00BA1BB5"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H350i (Lahko povzroči raka pri vdihavanju),</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H400 (Zelo strupeno za vodne organizme),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H411 (Strupeno za vodne organizme z dolgotrajnim učinkom),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H412 (Škodljivo za vodne organizme, z dolgotrajnim učinkom),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H410 (Zelo strupeno za vodne organizme, z dolgotrajnim učinkom),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H413 (Lahko ima dolgotrajne škodljive učinke na vodne organizme),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H360F (Lahko škodi plodnosti),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H360D (Lahko škodi nerojenemu otroku),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H361f (Sum škodljivosti za plodnost),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H361d (Sum škodljivosti za nerojenega otroka),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H341 (Sum povzročitve genskih okvar),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H400 (Zelo strupeno za vodne organizme) in H410 (Zelo strupeno za vodne organizme, z dolgotrajnim učinkom),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H411 (Strupeno za vodne organizme z dolgotrajnim učinkom),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H412 (Škodljivo za vodne organizme, z dolgotrajnim učinkom). </w:t>
            </w:r>
          </w:p>
          <w:p w:rsidR="00D70C2E" w:rsidRPr="00E60E5D" w:rsidRDefault="00D70C2E" w:rsidP="00D70C2E">
            <w:pPr>
              <w:pStyle w:val="Odstavekseznama"/>
              <w:rPr>
                <w:rFonts w:ascii="Arial" w:hAnsi="Arial" w:cs="Arial"/>
                <w:sz w:val="20"/>
                <w:szCs w:val="20"/>
              </w:rPr>
            </w:pPr>
          </w:p>
          <w:p w:rsidR="00D70C2E" w:rsidRPr="00E60E5D" w:rsidRDefault="00D70C2E" w:rsidP="00D70C2E">
            <w:pPr>
              <w:rPr>
                <w:rFonts w:ascii="Arial" w:hAnsi="Arial" w:cs="Arial"/>
                <w:sz w:val="20"/>
                <w:szCs w:val="20"/>
              </w:rPr>
            </w:pPr>
            <w:r w:rsidRPr="00E60E5D">
              <w:rPr>
                <w:rFonts w:ascii="Arial" w:hAnsi="Arial" w:cs="Arial"/>
                <w:sz w:val="20"/>
                <w:szCs w:val="20"/>
              </w:rPr>
              <w:t xml:space="preserve">Premazom ne smejo biti dodani ftalati, ki so razvrščeni in označeni z enim ali več stavki za nevarnost po Uredbi (ES) št. 1272/2008: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H360F (Lahko škodi plodnosti), </w:t>
            </w:r>
          </w:p>
          <w:p w:rsidR="00D70C2E" w:rsidRPr="00E60E5D" w:rsidRDefault="00D70C2E" w:rsidP="00D70C2E">
            <w:pPr>
              <w:pStyle w:val="Odstavekseznama"/>
              <w:numPr>
                <w:ilvl w:val="0"/>
                <w:numId w:val="1"/>
              </w:numPr>
              <w:rPr>
                <w:rFonts w:ascii="Arial" w:hAnsi="Arial" w:cs="Arial"/>
                <w:sz w:val="20"/>
                <w:szCs w:val="20"/>
              </w:rPr>
            </w:pPr>
            <w:r w:rsidRPr="00E60E5D">
              <w:rPr>
                <w:rFonts w:ascii="Arial" w:hAnsi="Arial" w:cs="Arial"/>
                <w:sz w:val="20"/>
                <w:szCs w:val="20"/>
              </w:rPr>
              <w:t xml:space="preserve">H360D (Lahko škodi nerojenemu otroku), </w:t>
            </w:r>
          </w:p>
          <w:p w:rsidR="00D70C2E" w:rsidRPr="00E60E5D" w:rsidRDefault="00D70C2E" w:rsidP="00007FCB">
            <w:pPr>
              <w:pStyle w:val="Odstavekseznama"/>
              <w:numPr>
                <w:ilvl w:val="0"/>
                <w:numId w:val="1"/>
              </w:numPr>
              <w:rPr>
                <w:rFonts w:ascii="Arial" w:hAnsi="Arial" w:cs="Arial"/>
                <w:sz w:val="20"/>
                <w:szCs w:val="20"/>
              </w:rPr>
            </w:pPr>
            <w:r w:rsidRPr="00E60E5D">
              <w:rPr>
                <w:rFonts w:ascii="Arial" w:hAnsi="Arial" w:cs="Arial"/>
                <w:sz w:val="20"/>
                <w:szCs w:val="20"/>
              </w:rPr>
              <w:t xml:space="preserve">H361f (Sum škodljivosti za plodnost). </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5</w:t>
            </w:r>
            <w:r w:rsidR="00BA1BB5" w:rsidRPr="00E60E5D">
              <w:rPr>
                <w:rFonts w:ascii="Arial" w:hAnsi="Arial" w:cs="Arial"/>
                <w:sz w:val="20"/>
                <w:szCs w:val="20"/>
              </w:rPr>
              <w:t>.</w:t>
            </w:r>
          </w:p>
        </w:tc>
        <w:tc>
          <w:tcPr>
            <w:tcW w:w="8500" w:type="dxa"/>
            <w:gridSpan w:val="2"/>
          </w:tcPr>
          <w:p w:rsidR="00BA1BB5" w:rsidRPr="00E60E5D" w:rsidRDefault="00007FCB" w:rsidP="00007FCB">
            <w:pPr>
              <w:rPr>
                <w:rFonts w:ascii="Arial" w:hAnsi="Arial" w:cs="Arial"/>
                <w:sz w:val="20"/>
                <w:szCs w:val="20"/>
              </w:rPr>
            </w:pPr>
            <w:r w:rsidRPr="00E60E5D">
              <w:rPr>
                <w:rFonts w:ascii="Arial" w:hAnsi="Arial" w:cs="Arial"/>
                <w:sz w:val="20"/>
                <w:szCs w:val="20"/>
              </w:rPr>
              <w:t xml:space="preserve">Emisija oz. koncentracija formaldehida iz lesnih kompozitov ne sme biti višja od 8 mg/100 g suhe snovi (določena po ekstrakcijski metodi, znani tudi kot perforator metoda – SIST EN 120) ali 3,5 mg/h*m2 (določena po plinski metodi – SIST EN 717-2) ali 0,1 ppm (določena po metodi komore – SIST EN 717-1). </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6</w:t>
            </w:r>
            <w:r w:rsidR="00BA1BB5" w:rsidRPr="00E60E5D">
              <w:rPr>
                <w:rFonts w:ascii="Arial" w:hAnsi="Arial" w:cs="Arial"/>
                <w:sz w:val="20"/>
                <w:szCs w:val="20"/>
              </w:rPr>
              <w:t>.</w:t>
            </w:r>
          </w:p>
        </w:tc>
        <w:tc>
          <w:tcPr>
            <w:tcW w:w="8500" w:type="dxa"/>
            <w:gridSpan w:val="2"/>
          </w:tcPr>
          <w:p w:rsidR="00BA1BB5" w:rsidRPr="00E60E5D" w:rsidRDefault="00007FCB" w:rsidP="008660D8">
            <w:pPr>
              <w:rPr>
                <w:rFonts w:ascii="Arial" w:hAnsi="Arial" w:cs="Arial"/>
                <w:sz w:val="20"/>
                <w:szCs w:val="20"/>
              </w:rPr>
            </w:pPr>
            <w:r w:rsidRPr="00E60E5D">
              <w:rPr>
                <w:rFonts w:ascii="Arial" w:hAnsi="Arial" w:cs="Arial"/>
                <w:sz w:val="20"/>
                <w:szCs w:val="20"/>
              </w:rPr>
              <w:t>Adhezivi ali lepila, ki se uporabljajo pri sestavljanju pohištva, ne smejo vsebovati več kot 10 % mase hlapnih organskih spojin (HOS).</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7</w:t>
            </w:r>
            <w:r w:rsidR="00BA1BB5" w:rsidRPr="00E60E5D">
              <w:rPr>
                <w:rFonts w:ascii="Arial" w:hAnsi="Arial" w:cs="Arial"/>
                <w:sz w:val="20"/>
                <w:szCs w:val="20"/>
              </w:rPr>
              <w:t>.</w:t>
            </w:r>
          </w:p>
        </w:tc>
        <w:tc>
          <w:tcPr>
            <w:tcW w:w="8500" w:type="dxa"/>
            <w:gridSpan w:val="2"/>
          </w:tcPr>
          <w:p w:rsidR="00BA1BB5" w:rsidRPr="00E60E5D" w:rsidRDefault="008660D8" w:rsidP="008660D8">
            <w:pPr>
              <w:rPr>
                <w:rFonts w:ascii="Arial" w:hAnsi="Arial" w:cs="Arial"/>
                <w:sz w:val="20"/>
                <w:szCs w:val="20"/>
              </w:rPr>
            </w:pPr>
            <w:r w:rsidRPr="00E60E5D">
              <w:rPr>
                <w:rFonts w:ascii="Arial" w:hAnsi="Arial" w:cs="Arial"/>
                <w:sz w:val="20"/>
                <w:szCs w:val="20"/>
              </w:rPr>
              <w:t xml:space="preserve">Potisni plini v pršilnih pripravkih za poliuretansko peno ne smejo biti CFC, HCFC, HFC ali metilen klorid. </w:t>
            </w:r>
          </w:p>
        </w:tc>
      </w:tr>
      <w:tr w:rsidR="007021DA" w:rsidRPr="00E60E5D" w:rsidTr="00BA1BB5">
        <w:tc>
          <w:tcPr>
            <w:tcW w:w="562" w:type="dxa"/>
          </w:tcPr>
          <w:p w:rsidR="00BA1BB5" w:rsidRPr="00E60E5D" w:rsidRDefault="008361D4">
            <w:pPr>
              <w:rPr>
                <w:rFonts w:ascii="Arial" w:hAnsi="Arial" w:cs="Arial"/>
                <w:sz w:val="20"/>
                <w:szCs w:val="20"/>
              </w:rPr>
            </w:pPr>
            <w:r w:rsidRPr="00E60E5D">
              <w:rPr>
                <w:rFonts w:ascii="Arial" w:hAnsi="Arial" w:cs="Arial"/>
                <w:sz w:val="20"/>
                <w:szCs w:val="20"/>
              </w:rPr>
              <w:t>8</w:t>
            </w:r>
            <w:r w:rsidR="00BA1BB5" w:rsidRPr="00E60E5D">
              <w:rPr>
                <w:rFonts w:ascii="Arial" w:hAnsi="Arial" w:cs="Arial"/>
                <w:sz w:val="20"/>
                <w:szCs w:val="20"/>
              </w:rPr>
              <w:t>.</w:t>
            </w:r>
          </w:p>
        </w:tc>
        <w:tc>
          <w:tcPr>
            <w:tcW w:w="8500" w:type="dxa"/>
            <w:gridSpan w:val="2"/>
          </w:tcPr>
          <w:p w:rsidR="008660D8" w:rsidRPr="00E60E5D" w:rsidRDefault="008660D8">
            <w:pPr>
              <w:rPr>
                <w:rFonts w:ascii="Arial" w:hAnsi="Arial" w:cs="Arial"/>
                <w:sz w:val="20"/>
                <w:szCs w:val="20"/>
              </w:rPr>
            </w:pPr>
            <w:r w:rsidRPr="00E60E5D">
              <w:rPr>
                <w:rFonts w:ascii="Arial" w:hAnsi="Arial" w:cs="Arial"/>
                <w:sz w:val="20"/>
                <w:szCs w:val="20"/>
              </w:rPr>
              <w:t xml:space="preserve">Embalaža mora biti: </w:t>
            </w:r>
          </w:p>
          <w:p w:rsidR="008660D8" w:rsidRPr="00E60E5D" w:rsidRDefault="008660D8" w:rsidP="008660D8">
            <w:pPr>
              <w:pStyle w:val="Odstavekseznama"/>
              <w:numPr>
                <w:ilvl w:val="0"/>
                <w:numId w:val="1"/>
              </w:numPr>
              <w:rPr>
                <w:rFonts w:ascii="Arial" w:hAnsi="Arial" w:cs="Arial"/>
                <w:sz w:val="20"/>
                <w:szCs w:val="20"/>
              </w:rPr>
            </w:pPr>
            <w:r w:rsidRPr="00E60E5D">
              <w:rPr>
                <w:rFonts w:ascii="Arial" w:hAnsi="Arial" w:cs="Arial"/>
                <w:sz w:val="20"/>
                <w:szCs w:val="20"/>
              </w:rPr>
              <w:lastRenderedPageBreak/>
              <w:t xml:space="preserve">iz materiala, ki ga je mogoče enostavno reciklirati, ali </w:t>
            </w:r>
          </w:p>
          <w:p w:rsidR="00BA1BB5" w:rsidRPr="00E60E5D" w:rsidRDefault="008660D8" w:rsidP="008660D8">
            <w:pPr>
              <w:pStyle w:val="Odstavekseznama"/>
              <w:numPr>
                <w:ilvl w:val="0"/>
                <w:numId w:val="1"/>
              </w:numPr>
              <w:rPr>
                <w:rFonts w:ascii="Arial" w:hAnsi="Arial" w:cs="Arial"/>
                <w:sz w:val="20"/>
                <w:szCs w:val="20"/>
              </w:rPr>
            </w:pPr>
            <w:r w:rsidRPr="00E60E5D">
              <w:rPr>
                <w:rFonts w:ascii="Arial" w:hAnsi="Arial" w:cs="Arial"/>
                <w:sz w:val="20"/>
                <w:szCs w:val="20"/>
              </w:rPr>
              <w:t xml:space="preserve">iz materialov, ki temeljijo na obnovljivih virih. </w:t>
            </w:r>
          </w:p>
        </w:tc>
      </w:tr>
      <w:tr w:rsidR="007021DA" w:rsidRPr="00E60E5D" w:rsidTr="00FC338D">
        <w:tc>
          <w:tcPr>
            <w:tcW w:w="9062" w:type="dxa"/>
            <w:gridSpan w:val="3"/>
          </w:tcPr>
          <w:p w:rsidR="008361D4" w:rsidRPr="00E60E5D" w:rsidRDefault="008361D4" w:rsidP="008361D4">
            <w:pPr>
              <w:rPr>
                <w:rFonts w:ascii="Arial" w:hAnsi="Arial" w:cs="Arial"/>
                <w:b/>
                <w:sz w:val="20"/>
                <w:szCs w:val="20"/>
              </w:rPr>
            </w:pPr>
            <w:r w:rsidRPr="00E60E5D">
              <w:rPr>
                <w:rFonts w:ascii="Arial" w:hAnsi="Arial" w:cs="Arial"/>
                <w:b/>
                <w:sz w:val="20"/>
                <w:szCs w:val="20"/>
              </w:rPr>
              <w:lastRenderedPageBreak/>
              <w:t>Grelniki vode, grelniki prostora in njihove kombinacije ter</w:t>
            </w:r>
          </w:p>
          <w:p w:rsidR="008361D4" w:rsidRPr="00E60E5D" w:rsidRDefault="008361D4" w:rsidP="008361D4">
            <w:pPr>
              <w:rPr>
                <w:rFonts w:ascii="Arial" w:hAnsi="Arial" w:cs="Arial"/>
                <w:sz w:val="20"/>
                <w:szCs w:val="20"/>
              </w:rPr>
            </w:pPr>
            <w:r w:rsidRPr="00E60E5D">
              <w:rPr>
                <w:rFonts w:ascii="Arial" w:hAnsi="Arial" w:cs="Arial"/>
                <w:b/>
                <w:sz w:val="20"/>
                <w:szCs w:val="20"/>
              </w:rPr>
              <w:t>hranilniki tople vode</w:t>
            </w:r>
          </w:p>
        </w:tc>
      </w:tr>
      <w:tr w:rsidR="007021DA" w:rsidRPr="00E60E5D" w:rsidTr="008361D4">
        <w:tc>
          <w:tcPr>
            <w:tcW w:w="846" w:type="dxa"/>
            <w:gridSpan w:val="2"/>
          </w:tcPr>
          <w:p w:rsidR="008361D4" w:rsidRPr="00E60E5D" w:rsidRDefault="008361D4">
            <w:pPr>
              <w:rPr>
                <w:rFonts w:ascii="Arial" w:hAnsi="Arial" w:cs="Arial"/>
                <w:sz w:val="20"/>
                <w:szCs w:val="20"/>
              </w:rPr>
            </w:pPr>
            <w:r w:rsidRPr="00E60E5D">
              <w:rPr>
                <w:rFonts w:ascii="Arial" w:hAnsi="Arial" w:cs="Arial"/>
                <w:sz w:val="20"/>
                <w:szCs w:val="20"/>
              </w:rPr>
              <w:t>1.</w:t>
            </w:r>
          </w:p>
        </w:tc>
        <w:tc>
          <w:tcPr>
            <w:tcW w:w="8216" w:type="dxa"/>
          </w:tcPr>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Grelnik vode in kombiniran grelnik vode, katerega osnovna funkcija je zagotavljanje tople pitne ali sanitarne vode, mora imeti pri ogrevanju vode takšno sezonsko energijsko učinkovitost </w:t>
            </w:r>
            <w:r w:rsidRPr="00E60E5D">
              <w:rPr>
                <w:rFonts w:ascii="Arial" w:hAnsi="Arial" w:cs="Arial"/>
                <w:i/>
                <w:iCs/>
                <w:sz w:val="20"/>
                <w:szCs w:val="20"/>
              </w:rPr>
              <w:t xml:space="preserve">ηwh, </w:t>
            </w:r>
            <w:r w:rsidRPr="00E60E5D">
              <w:rPr>
                <w:rFonts w:ascii="Arial" w:hAnsi="Arial" w:cs="Arial"/>
                <w:sz w:val="20"/>
                <w:szCs w:val="20"/>
              </w:rPr>
              <w:t xml:space="preserve">da je uvrščen v razred energijske učinkovitosti A ali v višji razred energijske učinkovitosti, kar glede na velikost grelnika, povezano s profilom rabe, pomeni za: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3 X S: </w:t>
            </w:r>
            <w:r w:rsidRPr="00E60E5D">
              <w:rPr>
                <w:rFonts w:ascii="Arial" w:hAnsi="Arial" w:cs="Arial"/>
                <w:i/>
                <w:iCs/>
                <w:sz w:val="20"/>
                <w:szCs w:val="20"/>
              </w:rPr>
              <w:t xml:space="preserve">ηwh ≥ 35;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XXS: </w:t>
            </w:r>
            <w:r w:rsidRPr="00E60E5D">
              <w:rPr>
                <w:rFonts w:ascii="Arial" w:hAnsi="Arial" w:cs="Arial"/>
                <w:i/>
                <w:iCs/>
                <w:sz w:val="20"/>
                <w:szCs w:val="20"/>
              </w:rPr>
              <w:t xml:space="preserve">ηwh ≥ 35;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XS: </w:t>
            </w:r>
            <w:r w:rsidRPr="00E60E5D">
              <w:rPr>
                <w:rFonts w:ascii="Arial" w:hAnsi="Arial" w:cs="Arial"/>
                <w:i/>
                <w:iCs/>
                <w:sz w:val="20"/>
                <w:szCs w:val="20"/>
              </w:rPr>
              <w:t xml:space="preserve">ηwh ≥ 38;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S: </w:t>
            </w:r>
            <w:r w:rsidRPr="00E60E5D">
              <w:rPr>
                <w:rFonts w:ascii="Arial" w:hAnsi="Arial" w:cs="Arial"/>
                <w:i/>
                <w:iCs/>
                <w:sz w:val="20"/>
                <w:szCs w:val="20"/>
              </w:rPr>
              <w:t xml:space="preserve">ηwh ≥ 38;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M: </w:t>
            </w:r>
            <w:r w:rsidRPr="00E60E5D">
              <w:rPr>
                <w:rFonts w:ascii="Arial" w:hAnsi="Arial" w:cs="Arial"/>
                <w:i/>
                <w:iCs/>
                <w:sz w:val="20"/>
                <w:szCs w:val="20"/>
              </w:rPr>
              <w:t xml:space="preserve">ηwh ≥ 65;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L: </w:t>
            </w:r>
            <w:r w:rsidRPr="00E60E5D">
              <w:rPr>
                <w:rFonts w:ascii="Arial" w:hAnsi="Arial" w:cs="Arial"/>
                <w:i/>
                <w:iCs/>
                <w:sz w:val="20"/>
                <w:szCs w:val="20"/>
              </w:rPr>
              <w:t xml:space="preserve">ηwh ≥ 75;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w:t>
            </w:r>
            <w:r w:rsidRPr="00E60E5D">
              <w:rPr>
                <w:rFonts w:ascii="Arial" w:hAnsi="Arial" w:cs="Arial"/>
                <w:i/>
                <w:iCs/>
                <w:sz w:val="20"/>
                <w:szCs w:val="20"/>
              </w:rPr>
              <w:t xml:space="preserve">ηwh ≥ 80; </w:t>
            </w: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 grelnik vode XXL: </w:t>
            </w:r>
            <w:r w:rsidRPr="00E60E5D">
              <w:rPr>
                <w:rFonts w:ascii="Arial" w:hAnsi="Arial" w:cs="Arial"/>
                <w:i/>
                <w:iCs/>
                <w:sz w:val="20"/>
                <w:szCs w:val="20"/>
              </w:rPr>
              <w:t xml:space="preserve">ηwh ≥ 85. </w:t>
            </w:r>
          </w:p>
          <w:p w:rsidR="008361D4" w:rsidRPr="00E60E5D" w:rsidRDefault="008361D4" w:rsidP="008361D4">
            <w:pPr>
              <w:autoSpaceDE w:val="0"/>
              <w:autoSpaceDN w:val="0"/>
              <w:adjustRightInd w:val="0"/>
              <w:rPr>
                <w:rFonts w:ascii="Arial" w:hAnsi="Arial" w:cs="Arial"/>
                <w:sz w:val="20"/>
                <w:szCs w:val="20"/>
              </w:rPr>
            </w:pPr>
          </w:p>
          <w:p w:rsidR="008361D4" w:rsidRPr="00E60E5D" w:rsidRDefault="008361D4" w:rsidP="008361D4">
            <w:pPr>
              <w:autoSpaceDE w:val="0"/>
              <w:autoSpaceDN w:val="0"/>
              <w:adjustRightInd w:val="0"/>
              <w:rPr>
                <w:rFonts w:ascii="Arial" w:hAnsi="Arial" w:cs="Arial"/>
                <w:sz w:val="20"/>
                <w:szCs w:val="20"/>
              </w:rPr>
            </w:pPr>
            <w:r w:rsidRPr="00E60E5D">
              <w:rPr>
                <w:rFonts w:ascii="Arial" w:hAnsi="Arial" w:cs="Arial"/>
                <w:sz w:val="20"/>
                <w:szCs w:val="20"/>
              </w:rPr>
              <w:t xml:space="preserve">Grelnik prostorov, razen nizkotemperaturnih toplotnih črpalk in toplotnih črpalk za ogrevanje prostorov za uporabo pri nizkih temperaturah, mora imeti pri ogrevanju prostorov sezonsko energijsko učinkovitost </w:t>
            </w:r>
            <w:r w:rsidRPr="00E60E5D">
              <w:rPr>
                <w:rFonts w:ascii="Arial" w:hAnsi="Arial" w:cs="Arial"/>
                <w:i/>
                <w:iCs/>
                <w:sz w:val="20"/>
                <w:szCs w:val="20"/>
              </w:rPr>
              <w:t>η</w:t>
            </w:r>
            <w:r w:rsidRPr="00E60E5D">
              <w:rPr>
                <w:rFonts w:ascii="Arial" w:hAnsi="Arial" w:cs="Arial"/>
                <w:i/>
                <w:iCs/>
                <w:sz w:val="13"/>
                <w:szCs w:val="13"/>
              </w:rPr>
              <w:t xml:space="preserve">s ≥ </w:t>
            </w:r>
            <w:r w:rsidRPr="00E60E5D">
              <w:rPr>
                <w:rFonts w:ascii="Arial" w:hAnsi="Arial" w:cs="Arial"/>
                <w:sz w:val="20"/>
                <w:szCs w:val="20"/>
              </w:rPr>
              <w:t xml:space="preserve">90, zato je uvrščen v razred energijske učinkovitosti A ali v višji razred energijske učinkovitosti. </w:t>
            </w:r>
          </w:p>
          <w:p w:rsidR="008361D4" w:rsidRPr="00E60E5D" w:rsidRDefault="008361D4" w:rsidP="008361D4">
            <w:pPr>
              <w:rPr>
                <w:rFonts w:ascii="Arial" w:hAnsi="Arial" w:cs="Arial"/>
                <w:sz w:val="20"/>
                <w:szCs w:val="20"/>
              </w:rPr>
            </w:pPr>
            <w:r w:rsidRPr="00E60E5D">
              <w:rPr>
                <w:rFonts w:ascii="Arial" w:hAnsi="Arial" w:cs="Arial"/>
                <w:sz w:val="20"/>
                <w:szCs w:val="20"/>
              </w:rPr>
              <w:t xml:space="preserve">Nizkotemperaturna toplotna črpalka in toplotna črpalka za ogrevanje prostorov za uporabo pri nizkih temperaturah mora imeti pri ogrevanju prostorov sezonsko energijsko učinkovitost </w:t>
            </w:r>
            <w:r w:rsidRPr="00E60E5D">
              <w:rPr>
                <w:rFonts w:ascii="Arial" w:hAnsi="Arial" w:cs="Arial"/>
                <w:i/>
                <w:iCs/>
                <w:sz w:val="20"/>
                <w:szCs w:val="20"/>
              </w:rPr>
              <w:t>η</w:t>
            </w:r>
            <w:r w:rsidRPr="00E60E5D">
              <w:rPr>
                <w:rFonts w:ascii="Arial" w:hAnsi="Arial" w:cs="Arial"/>
                <w:i/>
                <w:iCs/>
                <w:sz w:val="13"/>
                <w:szCs w:val="13"/>
              </w:rPr>
              <w:t>s ≥ 115</w:t>
            </w:r>
            <w:r w:rsidRPr="00E60E5D">
              <w:rPr>
                <w:rFonts w:ascii="Arial" w:hAnsi="Arial" w:cs="Arial"/>
                <w:sz w:val="20"/>
                <w:szCs w:val="20"/>
              </w:rPr>
              <w:t xml:space="preserve">, zato je uvrščena v razred energijske učinkovitosti A ali v višji razred energijske učinkovitosti. </w:t>
            </w:r>
          </w:p>
          <w:tbl>
            <w:tblPr>
              <w:tblW w:w="0" w:type="auto"/>
              <w:tblBorders>
                <w:top w:val="nil"/>
                <w:left w:val="nil"/>
                <w:bottom w:val="nil"/>
                <w:right w:val="nil"/>
              </w:tblBorders>
              <w:tblLook w:val="0000" w:firstRow="0" w:lastRow="0" w:firstColumn="0" w:lastColumn="0" w:noHBand="0" w:noVBand="0"/>
            </w:tblPr>
            <w:tblGrid>
              <w:gridCol w:w="8000"/>
            </w:tblGrid>
            <w:tr w:rsidR="007021DA" w:rsidRPr="00E60E5D">
              <w:trPr>
                <w:trHeight w:val="357"/>
              </w:trPr>
              <w:tc>
                <w:tcPr>
                  <w:tcW w:w="0" w:type="auto"/>
                </w:tcPr>
                <w:p w:rsidR="008361D4" w:rsidRPr="00E60E5D" w:rsidRDefault="008361D4" w:rsidP="008361D4">
                  <w:pPr>
                    <w:autoSpaceDE w:val="0"/>
                    <w:autoSpaceDN w:val="0"/>
                    <w:adjustRightInd w:val="0"/>
                    <w:spacing w:after="0" w:line="240" w:lineRule="auto"/>
                    <w:rPr>
                      <w:rFonts w:ascii="Arial" w:hAnsi="Arial" w:cs="Arial"/>
                      <w:sz w:val="20"/>
                      <w:szCs w:val="20"/>
                    </w:rPr>
                  </w:pPr>
                  <w:r w:rsidRPr="00E60E5D">
                    <w:rPr>
                      <w:rFonts w:ascii="Arial" w:hAnsi="Arial" w:cs="Arial"/>
                      <w:sz w:val="20"/>
                      <w:szCs w:val="20"/>
                    </w:rPr>
                    <w:t>Hranilnik tople vode mora imeti stalno izgubo (v vatih s prostornino zbiralnika V v litrih) S ≥ 8,5 + 4,25 x V</w:t>
                  </w:r>
                  <w:r w:rsidRPr="00E60E5D">
                    <w:rPr>
                      <w:rFonts w:ascii="Arial" w:hAnsi="Arial" w:cs="Arial"/>
                      <w:sz w:val="13"/>
                      <w:szCs w:val="13"/>
                    </w:rPr>
                    <w:t>0,4</w:t>
                  </w:r>
                  <w:r w:rsidRPr="00E60E5D">
                    <w:rPr>
                      <w:rFonts w:ascii="Arial" w:hAnsi="Arial" w:cs="Arial"/>
                      <w:sz w:val="20"/>
                      <w:szCs w:val="20"/>
                    </w:rPr>
                    <w:t xml:space="preserve">, zaradi česar je uvrščen v razred energijske učinkovitosti B ali v višji razred energijske učinkovitosti. </w:t>
                  </w:r>
                </w:p>
              </w:tc>
            </w:tr>
          </w:tbl>
          <w:p w:rsidR="008361D4" w:rsidRPr="00E60E5D" w:rsidRDefault="008361D4">
            <w:pPr>
              <w:rPr>
                <w:rFonts w:ascii="Arial" w:hAnsi="Arial" w:cs="Arial"/>
                <w:sz w:val="20"/>
                <w:szCs w:val="20"/>
              </w:rPr>
            </w:pPr>
          </w:p>
        </w:tc>
      </w:tr>
      <w:tr w:rsidR="007021DA" w:rsidRPr="00E60E5D" w:rsidTr="008361D4">
        <w:tc>
          <w:tcPr>
            <w:tcW w:w="846" w:type="dxa"/>
            <w:gridSpan w:val="2"/>
          </w:tcPr>
          <w:p w:rsidR="008361D4" w:rsidRPr="00E60E5D" w:rsidRDefault="008361D4">
            <w:pPr>
              <w:rPr>
                <w:rFonts w:ascii="Arial" w:hAnsi="Arial" w:cs="Arial"/>
                <w:sz w:val="20"/>
                <w:szCs w:val="20"/>
              </w:rPr>
            </w:pPr>
          </w:p>
        </w:tc>
        <w:tc>
          <w:tcPr>
            <w:tcW w:w="8216" w:type="dxa"/>
          </w:tcPr>
          <w:p w:rsidR="008361D4" w:rsidRPr="00E60E5D" w:rsidRDefault="008361D4" w:rsidP="008361D4">
            <w:pPr>
              <w:autoSpaceDE w:val="0"/>
              <w:autoSpaceDN w:val="0"/>
              <w:adjustRightInd w:val="0"/>
              <w:rPr>
                <w:rFonts w:ascii="Arial" w:hAnsi="Arial" w:cs="Arial"/>
                <w:sz w:val="20"/>
                <w:szCs w:val="20"/>
              </w:rPr>
            </w:pPr>
          </w:p>
        </w:tc>
      </w:tr>
      <w:tr w:rsidR="007021DA" w:rsidRPr="00E60E5D" w:rsidTr="0031044C">
        <w:tc>
          <w:tcPr>
            <w:tcW w:w="9062" w:type="dxa"/>
            <w:gridSpan w:val="3"/>
          </w:tcPr>
          <w:p w:rsidR="00790D5D" w:rsidRPr="00E60E5D" w:rsidRDefault="00790D5D" w:rsidP="00E35536">
            <w:pPr>
              <w:autoSpaceDE w:val="0"/>
              <w:autoSpaceDN w:val="0"/>
              <w:adjustRightInd w:val="0"/>
              <w:rPr>
                <w:rFonts w:ascii="Arial" w:hAnsi="Arial" w:cs="Arial"/>
                <w:sz w:val="18"/>
                <w:szCs w:val="20"/>
              </w:rPr>
            </w:pPr>
            <w:r w:rsidRPr="00E60E5D">
              <w:rPr>
                <w:rFonts w:ascii="Arial" w:hAnsi="Arial" w:cs="Arial"/>
                <w:b/>
                <w:sz w:val="20"/>
                <w:szCs w:val="20"/>
              </w:rPr>
              <w:t xml:space="preserve">Vodni grelniki prostora in tiste kombinacije z vodnimi grelniki, katerih primarna funkcija je zagotavljanje toplote za ogrevanje </w:t>
            </w:r>
            <w:r w:rsidRPr="00E60E5D">
              <w:rPr>
                <w:rFonts w:ascii="Arial" w:hAnsi="Arial" w:cs="Arial"/>
                <w:sz w:val="18"/>
                <w:szCs w:val="20"/>
              </w:rPr>
              <w:t>(Največja izhodna moč vodnih grelnikov, za katere se uporabljajo okoljske zahtve in merila iz te točke, je 400 kW. V to skupino izdelkov se ne uvrščajo naslednji izdelki:</w:t>
            </w:r>
          </w:p>
          <w:p w:rsidR="00790D5D" w:rsidRPr="00E60E5D" w:rsidRDefault="00790D5D" w:rsidP="00E35536">
            <w:pPr>
              <w:autoSpaceDE w:val="0"/>
              <w:autoSpaceDN w:val="0"/>
              <w:adjustRightInd w:val="0"/>
              <w:rPr>
                <w:rFonts w:ascii="Arial" w:hAnsi="Arial" w:cs="Arial"/>
                <w:sz w:val="18"/>
                <w:szCs w:val="20"/>
              </w:rPr>
            </w:pPr>
            <w:r w:rsidRPr="00E60E5D">
              <w:rPr>
                <w:rFonts w:ascii="Arial" w:hAnsi="Arial" w:cs="Arial"/>
                <w:sz w:val="18"/>
                <w:szCs w:val="20"/>
              </w:rPr>
              <w:t>– grelniki, katerih primarna funkcija je zagotavljanje tople pitne ali sanitarne vode;</w:t>
            </w:r>
          </w:p>
          <w:p w:rsidR="00790D5D" w:rsidRPr="00E60E5D" w:rsidRDefault="00790D5D" w:rsidP="00E35536">
            <w:pPr>
              <w:autoSpaceDE w:val="0"/>
              <w:autoSpaceDN w:val="0"/>
              <w:adjustRightInd w:val="0"/>
              <w:rPr>
                <w:rFonts w:ascii="Arial" w:hAnsi="Arial" w:cs="Arial"/>
                <w:sz w:val="18"/>
                <w:szCs w:val="20"/>
              </w:rPr>
            </w:pPr>
            <w:r w:rsidRPr="00E60E5D">
              <w:rPr>
                <w:rFonts w:ascii="Arial" w:hAnsi="Arial" w:cs="Arial"/>
                <w:sz w:val="18"/>
                <w:szCs w:val="20"/>
              </w:rPr>
              <w:t>– grelniki za ogrevanje in distribucijo plinskih medijev za prenos toplote, kot sta para ali zrak;</w:t>
            </w:r>
          </w:p>
          <w:p w:rsidR="00790D5D" w:rsidRPr="00E60E5D" w:rsidRDefault="00790D5D" w:rsidP="00E35536">
            <w:pPr>
              <w:autoSpaceDE w:val="0"/>
              <w:autoSpaceDN w:val="0"/>
              <w:adjustRightInd w:val="0"/>
              <w:rPr>
                <w:rFonts w:ascii="Arial" w:hAnsi="Arial" w:cs="Arial"/>
                <w:sz w:val="18"/>
                <w:szCs w:val="20"/>
              </w:rPr>
            </w:pPr>
            <w:r w:rsidRPr="00E60E5D">
              <w:rPr>
                <w:rFonts w:ascii="Arial" w:hAnsi="Arial" w:cs="Arial"/>
                <w:sz w:val="18"/>
                <w:szCs w:val="20"/>
              </w:rPr>
              <w:t>– grelniki s soproizvodnjo z največjo električno močjo 50 kW ali več;</w:t>
            </w:r>
          </w:p>
          <w:p w:rsidR="00790D5D" w:rsidRPr="00E60E5D" w:rsidRDefault="00790D5D" w:rsidP="00E35536">
            <w:pPr>
              <w:autoSpaceDE w:val="0"/>
              <w:autoSpaceDN w:val="0"/>
              <w:adjustRightInd w:val="0"/>
              <w:rPr>
                <w:rFonts w:ascii="Arial" w:hAnsi="Arial" w:cs="Arial"/>
                <w:sz w:val="18"/>
                <w:szCs w:val="20"/>
              </w:rPr>
            </w:pPr>
            <w:r w:rsidRPr="00E60E5D">
              <w:rPr>
                <w:rFonts w:ascii="Arial" w:hAnsi="Arial" w:cs="Arial"/>
                <w:sz w:val="18"/>
                <w:szCs w:val="20"/>
              </w:rPr>
              <w:t>– grelniki prostorov, ki združujejo posredno ogrevanje z uporabo vodnega sistema centralnega ogrevanja in neposredno ogrevanje z neposrednim oddajanjem toplote v prostor, kjer je naprava nameščena.</w:t>
            </w:r>
          </w:p>
          <w:p w:rsidR="00790D5D" w:rsidRPr="00E60E5D" w:rsidRDefault="00790D5D" w:rsidP="00E35536">
            <w:pPr>
              <w:autoSpaceDE w:val="0"/>
              <w:autoSpaceDN w:val="0"/>
              <w:adjustRightInd w:val="0"/>
              <w:rPr>
                <w:rFonts w:ascii="Arial" w:hAnsi="Arial" w:cs="Arial"/>
                <w:b/>
                <w:sz w:val="20"/>
                <w:szCs w:val="20"/>
              </w:rPr>
            </w:pPr>
            <w:r w:rsidRPr="00E60E5D">
              <w:rPr>
                <w:rFonts w:ascii="Arial" w:hAnsi="Arial" w:cs="Arial"/>
                <w:sz w:val="18"/>
                <w:szCs w:val="20"/>
              </w:rPr>
              <w:t>Črpalka je lahko sestavni del grelnika, čeprav to v prej navedenih opredelitvah pojmov ni izrecno navedeno. Pri večjih grelnikih je črpalka običajno dobavljena ločeno, zato se črpalka sama ne uvršča v obseg.)</w:t>
            </w:r>
          </w:p>
        </w:tc>
      </w:tr>
      <w:tr w:rsidR="007021DA" w:rsidRPr="00E60E5D" w:rsidTr="008361D4">
        <w:tc>
          <w:tcPr>
            <w:tcW w:w="846" w:type="dxa"/>
            <w:gridSpan w:val="2"/>
          </w:tcPr>
          <w:p w:rsidR="00E35536" w:rsidRPr="00E60E5D" w:rsidRDefault="00E35536">
            <w:pPr>
              <w:rPr>
                <w:rFonts w:ascii="Arial" w:hAnsi="Arial" w:cs="Arial"/>
                <w:sz w:val="20"/>
                <w:szCs w:val="20"/>
              </w:rPr>
            </w:pPr>
            <w:r w:rsidRPr="00E60E5D">
              <w:rPr>
                <w:rFonts w:ascii="Arial" w:hAnsi="Arial" w:cs="Arial"/>
                <w:sz w:val="20"/>
                <w:szCs w:val="20"/>
              </w:rPr>
              <w:t>1.</w:t>
            </w:r>
          </w:p>
        </w:tc>
        <w:tc>
          <w:tcPr>
            <w:tcW w:w="8216" w:type="dxa"/>
          </w:tcPr>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Kombiniran vodni grelnik, katerega primarna funkcija je zagotavljanje toplote za ogrevanje, mora imeti pri ogrevanju vode takšno sezonsko energijsko učinkovitost ηwh, da je uvrščen v razred energijske učinkovitosti A ali v višji razred energijske učinkovitosti, kar glede na velikost grelnika, povezano s profilom rabe, pomeni:</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3 X S: ηwh ≥ 35;</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XXS: ηwh ≥ 35;</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XS: ηwh ≥ 38;</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S: ηwh ≥ 38;</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M: ηwh ≥ 65;</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L: ηwh ≥ 75;</w:t>
            </w:r>
          </w:p>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XL: ηwh ≥ 80;</w:t>
            </w:r>
          </w:p>
          <w:p w:rsidR="00E35536"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 za kombiniran vodni grelnik XXL: ηwh ≥ 85.</w:t>
            </w:r>
          </w:p>
        </w:tc>
      </w:tr>
      <w:tr w:rsidR="007021DA" w:rsidRPr="00E60E5D" w:rsidTr="008361D4">
        <w:tc>
          <w:tcPr>
            <w:tcW w:w="846" w:type="dxa"/>
            <w:gridSpan w:val="2"/>
          </w:tcPr>
          <w:p w:rsidR="00E35536" w:rsidRPr="00E60E5D" w:rsidRDefault="00E35536">
            <w:pPr>
              <w:rPr>
                <w:rFonts w:ascii="Arial" w:hAnsi="Arial" w:cs="Arial"/>
                <w:sz w:val="20"/>
                <w:szCs w:val="20"/>
              </w:rPr>
            </w:pPr>
            <w:r w:rsidRPr="00E60E5D">
              <w:rPr>
                <w:rFonts w:ascii="Arial" w:hAnsi="Arial" w:cs="Arial"/>
                <w:sz w:val="20"/>
                <w:szCs w:val="20"/>
              </w:rPr>
              <w:t>2.</w:t>
            </w:r>
          </w:p>
        </w:tc>
        <w:tc>
          <w:tcPr>
            <w:tcW w:w="8216" w:type="dxa"/>
          </w:tcPr>
          <w:p w:rsidR="00E35536" w:rsidRPr="00E60E5D" w:rsidRDefault="005942D3" w:rsidP="008361D4">
            <w:pPr>
              <w:autoSpaceDE w:val="0"/>
              <w:autoSpaceDN w:val="0"/>
              <w:adjustRightInd w:val="0"/>
              <w:rPr>
                <w:rFonts w:ascii="Arial" w:hAnsi="Arial" w:cs="Arial"/>
                <w:sz w:val="20"/>
                <w:szCs w:val="20"/>
              </w:rPr>
            </w:pPr>
            <w:r w:rsidRPr="00E60E5D">
              <w:rPr>
                <w:rFonts w:ascii="Arial" w:hAnsi="Arial" w:cs="Arial"/>
                <w:sz w:val="20"/>
                <w:szCs w:val="20"/>
              </w:rPr>
              <w:t>Sezonska energijska učinkovitost pri ogrevanju prostorov ηs z vodnimi grelniki ne sme biti nižja od naslednjih mejnih vrednosti:</w:t>
            </w:r>
          </w:p>
          <w:tbl>
            <w:tblPr>
              <w:tblStyle w:val="Tabelamrea"/>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3121"/>
            </w:tblGrid>
            <w:tr w:rsidR="007021DA" w:rsidRPr="00E60E5D" w:rsidTr="007021DA">
              <w:tc>
                <w:tcPr>
                  <w:tcW w:w="3541" w:type="dxa"/>
                </w:tcPr>
                <w:p w:rsidR="005942D3" w:rsidRPr="00E60E5D" w:rsidRDefault="005942D3" w:rsidP="005942D3">
                  <w:pPr>
                    <w:autoSpaceDE w:val="0"/>
                    <w:autoSpaceDN w:val="0"/>
                    <w:adjustRightInd w:val="0"/>
                    <w:rPr>
                      <w:rFonts w:ascii="Arial" w:hAnsi="Arial" w:cs="Arial"/>
                      <w:b/>
                      <w:sz w:val="20"/>
                      <w:szCs w:val="20"/>
                    </w:rPr>
                  </w:pPr>
                  <w:r w:rsidRPr="00E60E5D">
                    <w:rPr>
                      <w:rFonts w:ascii="Arial" w:hAnsi="Arial" w:cs="Arial"/>
                      <w:b/>
                      <w:sz w:val="20"/>
                      <w:szCs w:val="20"/>
                    </w:rPr>
                    <w:t>Tehnologija generatorja toplote</w:t>
                  </w:r>
                </w:p>
                <w:p w:rsidR="005942D3" w:rsidRPr="00E60E5D" w:rsidRDefault="005942D3" w:rsidP="008361D4">
                  <w:pPr>
                    <w:autoSpaceDE w:val="0"/>
                    <w:autoSpaceDN w:val="0"/>
                    <w:adjustRightInd w:val="0"/>
                    <w:rPr>
                      <w:rFonts w:ascii="Arial" w:hAnsi="Arial" w:cs="Arial"/>
                      <w:b/>
                      <w:sz w:val="20"/>
                      <w:szCs w:val="20"/>
                    </w:rPr>
                  </w:pPr>
                </w:p>
              </w:tc>
              <w:tc>
                <w:tcPr>
                  <w:tcW w:w="3121" w:type="dxa"/>
                </w:tcPr>
                <w:p w:rsidR="005942D3" w:rsidRPr="00E60E5D" w:rsidRDefault="005942D3" w:rsidP="008361D4">
                  <w:pPr>
                    <w:autoSpaceDE w:val="0"/>
                    <w:autoSpaceDN w:val="0"/>
                    <w:adjustRightInd w:val="0"/>
                    <w:rPr>
                      <w:rFonts w:ascii="Arial" w:hAnsi="Arial" w:cs="Arial"/>
                      <w:b/>
                      <w:sz w:val="20"/>
                      <w:szCs w:val="20"/>
                    </w:rPr>
                  </w:pPr>
                  <w:r w:rsidRPr="00E60E5D">
                    <w:rPr>
                      <w:rFonts w:ascii="Arial" w:hAnsi="Arial" w:cs="Arial"/>
                      <w:b/>
                      <w:sz w:val="20"/>
                      <w:szCs w:val="20"/>
                    </w:rPr>
                    <w:t>Najmanjša sezonska energijska učinkovitost pri ogrevanju prostorov</w:t>
                  </w:r>
                </w:p>
              </w:tc>
            </w:tr>
            <w:tr w:rsidR="007021DA" w:rsidRPr="00E60E5D" w:rsidTr="007021DA">
              <w:tc>
                <w:tcPr>
                  <w:tcW w:w="3541" w:type="dxa"/>
                </w:tcPr>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Vsi grelniki, razen grelnikov s kotlom na trdno biomaso</w:t>
                  </w:r>
                </w:p>
                <w:p w:rsidR="005942D3" w:rsidRPr="00E60E5D" w:rsidRDefault="005942D3" w:rsidP="008361D4">
                  <w:pPr>
                    <w:autoSpaceDE w:val="0"/>
                    <w:autoSpaceDN w:val="0"/>
                    <w:adjustRightInd w:val="0"/>
                    <w:rPr>
                      <w:rFonts w:ascii="Arial" w:hAnsi="Arial" w:cs="Arial"/>
                      <w:sz w:val="20"/>
                      <w:szCs w:val="20"/>
                    </w:rPr>
                  </w:pPr>
                </w:p>
              </w:tc>
              <w:tc>
                <w:tcPr>
                  <w:tcW w:w="3121" w:type="dxa"/>
                </w:tcPr>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ηs ≥ 96 %</w:t>
                  </w:r>
                </w:p>
                <w:p w:rsidR="005942D3" w:rsidRPr="00E60E5D" w:rsidRDefault="005942D3" w:rsidP="008361D4">
                  <w:pPr>
                    <w:autoSpaceDE w:val="0"/>
                    <w:autoSpaceDN w:val="0"/>
                    <w:adjustRightInd w:val="0"/>
                    <w:rPr>
                      <w:rFonts w:ascii="Arial" w:hAnsi="Arial" w:cs="Arial"/>
                      <w:sz w:val="20"/>
                      <w:szCs w:val="20"/>
                    </w:rPr>
                  </w:pPr>
                </w:p>
              </w:tc>
            </w:tr>
            <w:tr w:rsidR="007021DA" w:rsidRPr="00E60E5D" w:rsidTr="007021DA">
              <w:tc>
                <w:tcPr>
                  <w:tcW w:w="3541" w:type="dxa"/>
                </w:tcPr>
                <w:p w:rsidR="005942D3" w:rsidRPr="00E60E5D" w:rsidRDefault="005942D3" w:rsidP="005942D3">
                  <w:pPr>
                    <w:autoSpaceDE w:val="0"/>
                    <w:autoSpaceDN w:val="0"/>
                    <w:adjustRightInd w:val="0"/>
                    <w:rPr>
                      <w:rFonts w:ascii="Arial" w:hAnsi="Arial" w:cs="Arial"/>
                      <w:sz w:val="20"/>
                      <w:szCs w:val="20"/>
                    </w:rPr>
                  </w:pPr>
                  <w:r w:rsidRPr="00E60E5D">
                    <w:rPr>
                      <w:rFonts w:ascii="Arial" w:hAnsi="Arial" w:cs="Arial"/>
                      <w:sz w:val="20"/>
                      <w:szCs w:val="20"/>
                    </w:rPr>
                    <w:t>Grelniki s kotlom na trdno biomaso</w:t>
                  </w:r>
                </w:p>
                <w:p w:rsidR="005942D3" w:rsidRPr="00E60E5D" w:rsidRDefault="005942D3" w:rsidP="008361D4">
                  <w:pPr>
                    <w:autoSpaceDE w:val="0"/>
                    <w:autoSpaceDN w:val="0"/>
                    <w:adjustRightInd w:val="0"/>
                    <w:rPr>
                      <w:rFonts w:ascii="Arial" w:hAnsi="Arial" w:cs="Arial"/>
                      <w:sz w:val="20"/>
                      <w:szCs w:val="20"/>
                    </w:rPr>
                  </w:pPr>
                </w:p>
              </w:tc>
              <w:tc>
                <w:tcPr>
                  <w:tcW w:w="3121" w:type="dxa"/>
                </w:tcPr>
                <w:p w:rsidR="005942D3" w:rsidRPr="00E60E5D" w:rsidRDefault="005942D3" w:rsidP="008361D4">
                  <w:pPr>
                    <w:autoSpaceDE w:val="0"/>
                    <w:autoSpaceDN w:val="0"/>
                    <w:adjustRightInd w:val="0"/>
                    <w:rPr>
                      <w:rFonts w:ascii="Arial" w:hAnsi="Arial" w:cs="Arial"/>
                      <w:sz w:val="20"/>
                      <w:szCs w:val="20"/>
                    </w:rPr>
                  </w:pPr>
                  <w:r w:rsidRPr="00E60E5D">
                    <w:rPr>
                      <w:rFonts w:ascii="Arial" w:hAnsi="Arial" w:cs="Arial"/>
                      <w:sz w:val="20"/>
                      <w:szCs w:val="20"/>
                    </w:rPr>
                    <w:lastRenderedPageBreak/>
                    <w:t>ηs ≥ 77 %</w:t>
                  </w:r>
                </w:p>
              </w:tc>
            </w:tr>
          </w:tbl>
          <w:p w:rsidR="00852D50"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Sezonska energijska učinkovitost pri ogrevanju prostorov se izračuna v skladu s:</w:t>
            </w:r>
          </w:p>
          <w:p w:rsidR="00852D50"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 postopki iz Priloge III k uredbi o okoljsko primerni zasnovi grelnikov prostorov in kombiniranih grelnikov7 in</w:t>
            </w:r>
          </w:p>
          <w:p w:rsidR="00852D50"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 harmoniziranimi standardi ter prehodnimi merilnimi in računskimi metodami za izvajanje uredbe o okoljsko primerni zasnovi in uredbe o označevanju z energijskimi nalepkami v okviru Sporočila Komisije 2014/C 207/02.8</w:t>
            </w:r>
          </w:p>
          <w:p w:rsidR="00852D50"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Poleg teh postopkov se za komplete grelnikov prostorov uporabljajo tudi postopki iz Priloge VII k uredbi o označevanju grelnikov prostorov, kombiniranih grelnikov in kompletov grelnika prostorov</w:t>
            </w:r>
            <w:r w:rsidRPr="00E60E5D">
              <w:t xml:space="preserve"> </w:t>
            </w:r>
            <w:r w:rsidRPr="00E60E5D">
              <w:rPr>
                <w:rFonts w:ascii="Arial" w:hAnsi="Arial" w:cs="Arial"/>
                <w:sz w:val="20"/>
                <w:szCs w:val="20"/>
              </w:rPr>
              <w:t>z energijskimi nalepkami9. Za grelnike s kotlom na trdno gorivo se ηs izračuna v skladu s prej navedenimi postopki, in sicer ob upoštevanju naslednjih določb:</w:t>
            </w:r>
          </w:p>
          <w:p w:rsidR="00852D50"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 izračun ηs temelji na zgornji kurilni vrednosti vlažnega goriva (kot je bilo prejeto) GCVar, ki zaradi vsebnosti vlage v gorivu vnaša popravek in vključuje latentno toplotno energijo, ohranjeno v vodiku, ki se s kisikom v procesu zgorevanja pretvori v vodo. Za oceno ηs se uporabijo načela iz standarda EN 303-5 ali enakovrednega standarda, za izračun ηs pa se namesto spodnje kurilne vrednosti vlažnega goriva (kot je bilo prejeto) NCVar uporabi GCVar;</w:t>
            </w:r>
          </w:p>
          <w:p w:rsidR="005942D3" w:rsidRPr="00E60E5D" w:rsidRDefault="00852D50" w:rsidP="00852D50">
            <w:pPr>
              <w:autoSpaceDE w:val="0"/>
              <w:autoSpaceDN w:val="0"/>
              <w:adjustRightInd w:val="0"/>
              <w:rPr>
                <w:rFonts w:ascii="Arial" w:hAnsi="Arial" w:cs="Arial"/>
                <w:sz w:val="20"/>
                <w:szCs w:val="20"/>
              </w:rPr>
            </w:pPr>
            <w:r w:rsidRPr="00E60E5D">
              <w:rPr>
                <w:rFonts w:ascii="Arial" w:hAnsi="Arial" w:cs="Arial"/>
                <w:sz w:val="20"/>
                <w:szCs w:val="20"/>
              </w:rPr>
              <w:t>– za določitev zgornje kurilne vrednosti vlažnega goriva (kot je bilo prejeto) GCVar se uporabijo načela iz standarda EN 14918 ali enakovrednega standarda.</w:t>
            </w:r>
          </w:p>
        </w:tc>
      </w:tr>
      <w:tr w:rsidR="007021DA" w:rsidRPr="00E60E5D" w:rsidTr="008361D4">
        <w:tc>
          <w:tcPr>
            <w:tcW w:w="846" w:type="dxa"/>
            <w:gridSpan w:val="2"/>
          </w:tcPr>
          <w:p w:rsidR="00E35536" w:rsidRPr="00E60E5D" w:rsidRDefault="00E35536">
            <w:pPr>
              <w:rPr>
                <w:rFonts w:ascii="Arial" w:hAnsi="Arial" w:cs="Arial"/>
                <w:sz w:val="20"/>
                <w:szCs w:val="20"/>
              </w:rPr>
            </w:pPr>
            <w:r w:rsidRPr="00E60E5D">
              <w:rPr>
                <w:rFonts w:ascii="Arial" w:hAnsi="Arial" w:cs="Arial"/>
                <w:sz w:val="20"/>
                <w:szCs w:val="20"/>
              </w:rPr>
              <w:lastRenderedPageBreak/>
              <w:t>3.</w:t>
            </w:r>
          </w:p>
        </w:tc>
        <w:tc>
          <w:tcPr>
            <w:tcW w:w="8216" w:type="dxa"/>
          </w:tcPr>
          <w:p w:rsidR="00E35536" w:rsidRPr="00E60E5D" w:rsidRDefault="00852D50" w:rsidP="008361D4">
            <w:pPr>
              <w:autoSpaceDE w:val="0"/>
              <w:autoSpaceDN w:val="0"/>
              <w:adjustRightInd w:val="0"/>
              <w:rPr>
                <w:rFonts w:ascii="Arial" w:hAnsi="Arial" w:cs="Arial"/>
                <w:sz w:val="20"/>
                <w:szCs w:val="20"/>
              </w:rPr>
            </w:pPr>
            <w:r w:rsidRPr="00E60E5D">
              <w:rPr>
                <w:rFonts w:ascii="Arial" w:hAnsi="Arial" w:cs="Arial"/>
                <w:sz w:val="20"/>
                <w:szCs w:val="20"/>
              </w:rPr>
              <w:t>Emisije toplogrednih plinov vodnih grelnikov, izražene v gramih ekvivalenta CO2 na kWh izhodne toplote, izračunane z uporabo formul za skupni ekvivalentni učinek segrevanja, določenih v pojasnilih, ne presegajo naslednjih vrednosti:</w:t>
            </w:r>
          </w:p>
          <w:tbl>
            <w:tblPr>
              <w:tblStyle w:val="Tabelamrea"/>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2979"/>
            </w:tblGrid>
            <w:tr w:rsidR="007021DA" w:rsidRPr="00E60E5D" w:rsidTr="007021DA">
              <w:tc>
                <w:tcPr>
                  <w:tcW w:w="3541" w:type="dxa"/>
                </w:tcPr>
                <w:p w:rsidR="000A3EF2" w:rsidRPr="00E60E5D" w:rsidRDefault="000A3EF2" w:rsidP="000A3EF2">
                  <w:pPr>
                    <w:autoSpaceDE w:val="0"/>
                    <w:autoSpaceDN w:val="0"/>
                    <w:adjustRightInd w:val="0"/>
                    <w:rPr>
                      <w:rFonts w:ascii="Arial" w:hAnsi="Arial" w:cs="Arial"/>
                      <w:b/>
                      <w:sz w:val="20"/>
                      <w:szCs w:val="20"/>
                    </w:rPr>
                  </w:pPr>
                  <w:r w:rsidRPr="00E60E5D">
                    <w:rPr>
                      <w:rFonts w:ascii="Arial" w:hAnsi="Arial" w:cs="Arial"/>
                      <w:b/>
                      <w:sz w:val="20"/>
                      <w:szCs w:val="20"/>
                    </w:rPr>
                    <w:t>Tehnologija generatorja toplote</w:t>
                  </w:r>
                </w:p>
                <w:p w:rsidR="00852D50" w:rsidRPr="00E60E5D" w:rsidRDefault="00852D50" w:rsidP="008361D4">
                  <w:pPr>
                    <w:autoSpaceDE w:val="0"/>
                    <w:autoSpaceDN w:val="0"/>
                    <w:adjustRightInd w:val="0"/>
                    <w:rPr>
                      <w:rFonts w:ascii="Arial" w:hAnsi="Arial" w:cs="Arial"/>
                      <w:b/>
                      <w:sz w:val="20"/>
                      <w:szCs w:val="20"/>
                    </w:rPr>
                  </w:pPr>
                </w:p>
              </w:tc>
              <w:tc>
                <w:tcPr>
                  <w:tcW w:w="2979" w:type="dxa"/>
                </w:tcPr>
                <w:p w:rsidR="000A3EF2" w:rsidRPr="00E60E5D" w:rsidRDefault="000A3EF2" w:rsidP="000A3EF2">
                  <w:pPr>
                    <w:autoSpaceDE w:val="0"/>
                    <w:autoSpaceDN w:val="0"/>
                    <w:adjustRightInd w:val="0"/>
                    <w:rPr>
                      <w:rFonts w:ascii="Arial" w:hAnsi="Arial" w:cs="Arial"/>
                      <w:b/>
                      <w:sz w:val="20"/>
                      <w:szCs w:val="20"/>
                    </w:rPr>
                  </w:pPr>
                  <w:r w:rsidRPr="00E60E5D">
                    <w:rPr>
                      <w:rFonts w:ascii="Arial" w:hAnsi="Arial" w:cs="Arial"/>
                      <w:b/>
                      <w:sz w:val="20"/>
                      <w:szCs w:val="20"/>
                    </w:rPr>
                    <w:t>Mejne vrednosti emisij</w:t>
                  </w:r>
                </w:p>
                <w:p w:rsidR="00852D50" w:rsidRPr="00E60E5D" w:rsidRDefault="000A3EF2" w:rsidP="008361D4">
                  <w:pPr>
                    <w:autoSpaceDE w:val="0"/>
                    <w:autoSpaceDN w:val="0"/>
                    <w:adjustRightInd w:val="0"/>
                    <w:rPr>
                      <w:rFonts w:ascii="Arial" w:hAnsi="Arial" w:cs="Arial"/>
                      <w:b/>
                      <w:sz w:val="20"/>
                      <w:szCs w:val="20"/>
                    </w:rPr>
                  </w:pPr>
                  <w:r w:rsidRPr="00E60E5D">
                    <w:rPr>
                      <w:rFonts w:ascii="Arial" w:hAnsi="Arial" w:cs="Arial"/>
                      <w:b/>
                      <w:sz w:val="20"/>
                      <w:szCs w:val="20"/>
                    </w:rPr>
                    <w:t>toplogrednih plinov</w:t>
                  </w:r>
                </w:p>
              </w:tc>
            </w:tr>
            <w:tr w:rsidR="007021DA" w:rsidRPr="00E60E5D" w:rsidTr="007021DA">
              <w:tc>
                <w:tcPr>
                  <w:tcW w:w="3541" w:type="dxa"/>
                </w:tcPr>
                <w:p w:rsidR="00852D50" w:rsidRPr="00E60E5D" w:rsidRDefault="000A3EF2" w:rsidP="008361D4">
                  <w:pPr>
                    <w:autoSpaceDE w:val="0"/>
                    <w:autoSpaceDN w:val="0"/>
                    <w:adjustRightInd w:val="0"/>
                    <w:rPr>
                      <w:rFonts w:ascii="Arial" w:hAnsi="Arial" w:cs="Arial"/>
                      <w:sz w:val="20"/>
                      <w:szCs w:val="20"/>
                    </w:rPr>
                  </w:pPr>
                  <w:r w:rsidRPr="00E60E5D">
                    <w:rPr>
                      <w:rFonts w:ascii="Arial" w:hAnsi="Arial" w:cs="Arial"/>
                      <w:sz w:val="20"/>
                      <w:szCs w:val="20"/>
                    </w:rPr>
                    <w:t>Vsi grelniki, razen grelnikov s toplotno črpalko</w:t>
                  </w:r>
                </w:p>
              </w:tc>
              <w:tc>
                <w:tcPr>
                  <w:tcW w:w="2979" w:type="dxa"/>
                </w:tcPr>
                <w:p w:rsidR="00852D50" w:rsidRPr="00E60E5D" w:rsidRDefault="000A3EF2" w:rsidP="008361D4">
                  <w:pPr>
                    <w:autoSpaceDE w:val="0"/>
                    <w:autoSpaceDN w:val="0"/>
                    <w:adjustRightInd w:val="0"/>
                    <w:rPr>
                      <w:rFonts w:ascii="Arial" w:hAnsi="Arial" w:cs="Arial"/>
                      <w:sz w:val="20"/>
                      <w:szCs w:val="20"/>
                    </w:rPr>
                  </w:pPr>
                  <w:r w:rsidRPr="00E60E5D">
                    <w:rPr>
                      <w:rFonts w:ascii="Arial" w:hAnsi="Arial" w:cs="Arial"/>
                      <w:sz w:val="20"/>
                      <w:szCs w:val="20"/>
                    </w:rPr>
                    <w:t>210 g ekvivalenta CO2/kWh izhodne toplote</w:t>
                  </w:r>
                </w:p>
              </w:tc>
            </w:tr>
            <w:tr w:rsidR="007021DA" w:rsidRPr="00E60E5D" w:rsidTr="007021DA">
              <w:tc>
                <w:tcPr>
                  <w:tcW w:w="3541" w:type="dxa"/>
                </w:tcPr>
                <w:p w:rsidR="00852D50" w:rsidRPr="00E60E5D" w:rsidRDefault="000A3EF2" w:rsidP="008361D4">
                  <w:pPr>
                    <w:autoSpaceDE w:val="0"/>
                    <w:autoSpaceDN w:val="0"/>
                    <w:adjustRightInd w:val="0"/>
                    <w:rPr>
                      <w:rFonts w:ascii="Arial" w:hAnsi="Arial" w:cs="Arial"/>
                      <w:sz w:val="20"/>
                      <w:szCs w:val="20"/>
                    </w:rPr>
                  </w:pPr>
                  <w:r w:rsidRPr="00E60E5D">
                    <w:rPr>
                      <w:rFonts w:ascii="Arial" w:hAnsi="Arial" w:cs="Arial"/>
                      <w:sz w:val="20"/>
                      <w:szCs w:val="20"/>
                    </w:rPr>
                    <w:t>Grelniki s toplotno črpalko</w:t>
                  </w:r>
                </w:p>
              </w:tc>
              <w:tc>
                <w:tcPr>
                  <w:tcW w:w="2979" w:type="dxa"/>
                </w:tcPr>
                <w:p w:rsidR="00852D50" w:rsidRPr="00E60E5D" w:rsidRDefault="000A3EF2" w:rsidP="008361D4">
                  <w:pPr>
                    <w:autoSpaceDE w:val="0"/>
                    <w:autoSpaceDN w:val="0"/>
                    <w:adjustRightInd w:val="0"/>
                    <w:rPr>
                      <w:rFonts w:ascii="Arial" w:hAnsi="Arial" w:cs="Arial"/>
                      <w:sz w:val="20"/>
                      <w:szCs w:val="20"/>
                    </w:rPr>
                  </w:pPr>
                  <w:r w:rsidRPr="00E60E5D">
                    <w:rPr>
                      <w:rFonts w:ascii="Arial" w:hAnsi="Arial" w:cs="Arial"/>
                      <w:sz w:val="20"/>
                      <w:szCs w:val="20"/>
                    </w:rPr>
                    <w:t>150 g ekvivalenta CO2/kWh izhodne toplote</w:t>
                  </w:r>
                </w:p>
              </w:tc>
            </w:tr>
          </w:tbl>
          <w:p w:rsidR="005942D3" w:rsidRPr="00E60E5D" w:rsidRDefault="005942D3" w:rsidP="008361D4">
            <w:pPr>
              <w:autoSpaceDE w:val="0"/>
              <w:autoSpaceDN w:val="0"/>
              <w:adjustRightInd w:val="0"/>
              <w:rPr>
                <w:rFonts w:ascii="Arial" w:hAnsi="Arial" w:cs="Arial"/>
                <w:sz w:val="20"/>
                <w:szCs w:val="20"/>
              </w:rPr>
            </w:pPr>
          </w:p>
        </w:tc>
      </w:tr>
      <w:tr w:rsidR="007021DA" w:rsidRPr="00E60E5D" w:rsidTr="008361D4">
        <w:tc>
          <w:tcPr>
            <w:tcW w:w="846" w:type="dxa"/>
            <w:gridSpan w:val="2"/>
          </w:tcPr>
          <w:p w:rsidR="000A3EF2" w:rsidRPr="00E60E5D" w:rsidRDefault="000A3EF2">
            <w:pPr>
              <w:rPr>
                <w:rFonts w:ascii="Arial" w:hAnsi="Arial" w:cs="Arial"/>
                <w:sz w:val="20"/>
                <w:szCs w:val="20"/>
              </w:rPr>
            </w:pPr>
            <w:r w:rsidRPr="00E60E5D">
              <w:rPr>
                <w:rFonts w:ascii="Arial" w:hAnsi="Arial" w:cs="Arial"/>
                <w:sz w:val="20"/>
                <w:szCs w:val="20"/>
              </w:rPr>
              <w:t>4.</w:t>
            </w:r>
          </w:p>
        </w:tc>
        <w:tc>
          <w:tcPr>
            <w:tcW w:w="8216" w:type="dxa"/>
          </w:tcPr>
          <w:p w:rsidR="000A3EF2" w:rsidRPr="00E60E5D" w:rsidRDefault="000A3EF2" w:rsidP="000A3EF2">
            <w:pPr>
              <w:pStyle w:val="Default"/>
              <w:rPr>
                <w:color w:val="auto"/>
                <w:sz w:val="20"/>
                <w:szCs w:val="20"/>
              </w:rPr>
            </w:pPr>
            <w:r w:rsidRPr="00E60E5D">
              <w:rPr>
                <w:color w:val="auto"/>
                <w:sz w:val="20"/>
                <w:szCs w:val="20"/>
              </w:rPr>
              <w:t xml:space="preserve">Primarno hladilno sredstvo </w:t>
            </w:r>
          </w:p>
          <w:p w:rsidR="000A3EF2" w:rsidRPr="00E60E5D" w:rsidRDefault="000A3EF2" w:rsidP="000A3EF2">
            <w:pPr>
              <w:pStyle w:val="Default"/>
              <w:rPr>
                <w:color w:val="auto"/>
                <w:sz w:val="20"/>
                <w:szCs w:val="20"/>
              </w:rPr>
            </w:pPr>
            <w:r w:rsidRPr="00E60E5D">
              <w:rPr>
                <w:color w:val="auto"/>
                <w:sz w:val="20"/>
                <w:szCs w:val="20"/>
              </w:rPr>
              <w:t>Potencial globalnega segrevanja za obdobje 100 let (GWP</w:t>
            </w:r>
            <w:r w:rsidRPr="00E60E5D">
              <w:rPr>
                <w:color w:val="auto"/>
                <w:sz w:val="13"/>
                <w:szCs w:val="13"/>
              </w:rPr>
              <w:t>100</w:t>
            </w:r>
            <w:r w:rsidRPr="00E60E5D">
              <w:rPr>
                <w:color w:val="auto"/>
                <w:sz w:val="20"/>
                <w:szCs w:val="20"/>
              </w:rPr>
              <w:t>) primarnega hladilnega sredstva ne presega vrednosti 2000.</w:t>
            </w:r>
            <w:r w:rsidRPr="00E60E5D">
              <w:rPr>
                <w:color w:val="auto"/>
                <w:sz w:val="13"/>
                <w:szCs w:val="13"/>
              </w:rPr>
              <w:t xml:space="preserve">11 </w:t>
            </w:r>
            <w:r w:rsidRPr="00E60E5D">
              <w:rPr>
                <w:color w:val="auto"/>
                <w:sz w:val="20"/>
                <w:szCs w:val="20"/>
              </w:rPr>
              <w:t>Vrednosti GWP</w:t>
            </w:r>
            <w:r w:rsidRPr="00E60E5D">
              <w:rPr>
                <w:color w:val="auto"/>
                <w:sz w:val="13"/>
                <w:szCs w:val="13"/>
              </w:rPr>
              <w:t xml:space="preserve">100 </w:t>
            </w:r>
            <w:r w:rsidRPr="00E60E5D">
              <w:rPr>
                <w:color w:val="auto"/>
                <w:sz w:val="20"/>
                <w:szCs w:val="20"/>
              </w:rPr>
              <w:t>ustrezajo vrednostim iz Priloge I k Uredbi (ES) št. 517/2014.</w:t>
            </w:r>
            <w:r w:rsidRPr="00E60E5D">
              <w:rPr>
                <w:color w:val="auto"/>
                <w:sz w:val="13"/>
                <w:szCs w:val="13"/>
              </w:rPr>
              <w:t xml:space="preserve">12 </w:t>
            </w:r>
            <w:r w:rsidRPr="00E60E5D">
              <w:rPr>
                <w:color w:val="auto"/>
                <w:sz w:val="20"/>
                <w:szCs w:val="20"/>
              </w:rPr>
              <w:t>Vrednosti GWP</w:t>
            </w:r>
            <w:r w:rsidRPr="00E60E5D">
              <w:rPr>
                <w:color w:val="auto"/>
                <w:sz w:val="13"/>
                <w:szCs w:val="13"/>
              </w:rPr>
              <w:t xml:space="preserve">100 </w:t>
            </w:r>
            <w:r w:rsidRPr="00E60E5D">
              <w:rPr>
                <w:color w:val="auto"/>
                <w:sz w:val="20"/>
                <w:szCs w:val="20"/>
              </w:rPr>
              <w:t>hladilnih sredstev se izračunajo v smislu stoletnega potenciala segrevanja enega kilograma plina glede na en kilogram CO2. Za hladilna sredstva, ki ji Uredba (ES) št. 517/2014 ne zajema, bi morali viri referenc na vrednosti GWP100 ustrezati tistim</w:t>
            </w:r>
          </w:p>
          <w:p w:rsidR="000A3EF2" w:rsidRPr="00E60E5D" w:rsidRDefault="000A3EF2" w:rsidP="000A3EF2">
            <w:pPr>
              <w:pStyle w:val="Default"/>
              <w:rPr>
                <w:color w:val="auto"/>
                <w:sz w:val="20"/>
                <w:szCs w:val="20"/>
              </w:rPr>
            </w:pPr>
            <w:r w:rsidRPr="00E60E5D">
              <w:rPr>
                <w:color w:val="auto"/>
                <w:sz w:val="20"/>
                <w:szCs w:val="20"/>
              </w:rPr>
              <w:t>iz Priloge I.1(7) k Uredbi (EU) št. 206/2012.13</w:t>
            </w:r>
          </w:p>
          <w:p w:rsidR="000A3EF2" w:rsidRPr="00E60E5D" w:rsidRDefault="000A3EF2" w:rsidP="000A3EF2">
            <w:pPr>
              <w:pStyle w:val="Default"/>
              <w:rPr>
                <w:color w:val="auto"/>
                <w:sz w:val="20"/>
                <w:szCs w:val="20"/>
              </w:rPr>
            </w:pPr>
            <w:r w:rsidRPr="00E60E5D">
              <w:rPr>
                <w:color w:val="auto"/>
                <w:sz w:val="20"/>
                <w:szCs w:val="20"/>
              </w:rPr>
              <w:t>Sekundarno hladilno sredstvo</w:t>
            </w:r>
          </w:p>
          <w:p w:rsidR="000A3EF2" w:rsidRPr="00E60E5D" w:rsidRDefault="000A3EF2" w:rsidP="000A3EF2">
            <w:pPr>
              <w:pStyle w:val="Default"/>
              <w:rPr>
                <w:color w:val="auto"/>
                <w:sz w:val="20"/>
                <w:szCs w:val="20"/>
              </w:rPr>
            </w:pPr>
            <w:r w:rsidRPr="00E60E5D">
              <w:rPr>
                <w:color w:val="auto"/>
                <w:sz w:val="20"/>
                <w:szCs w:val="20"/>
              </w:rPr>
              <w:t>Zasnova grelnikov prostorov, ki uporabljajo sekundarno hladilno sredstvo, ne temelji na sekundarnem hladilnem sredstvu, slanici ali aditivih, razvrščenih kot okolju nevarne snovi ali snovi, nevarne za zdravje, v smislu Uredbe (ES) št. 1272/200814 in Direktive Sveta 67/548/EGS,15 navodila za vgradnjo pa jasno določajo, da se snovi, razvrščene kot okolju nevarne snovi ali snovi, nevarne za zdravje, ne smejo uporabiti kot sekundarno hladilno sredstvo.</w:t>
            </w:r>
          </w:p>
        </w:tc>
      </w:tr>
      <w:tr w:rsidR="007021DA" w:rsidRPr="00E60E5D" w:rsidTr="008361D4">
        <w:tc>
          <w:tcPr>
            <w:tcW w:w="846" w:type="dxa"/>
            <w:gridSpan w:val="2"/>
          </w:tcPr>
          <w:p w:rsidR="000A3EF2" w:rsidRPr="00E60E5D" w:rsidRDefault="000A3EF2">
            <w:pPr>
              <w:rPr>
                <w:rFonts w:ascii="Arial" w:hAnsi="Arial" w:cs="Arial"/>
                <w:sz w:val="20"/>
                <w:szCs w:val="20"/>
              </w:rPr>
            </w:pPr>
            <w:r w:rsidRPr="00E60E5D">
              <w:rPr>
                <w:rFonts w:ascii="Arial" w:hAnsi="Arial" w:cs="Arial"/>
                <w:sz w:val="20"/>
                <w:szCs w:val="20"/>
              </w:rPr>
              <w:t>5.</w:t>
            </w:r>
          </w:p>
        </w:tc>
        <w:tc>
          <w:tcPr>
            <w:tcW w:w="8216" w:type="dxa"/>
          </w:tcPr>
          <w:p w:rsidR="000A3EF2" w:rsidRPr="00E60E5D" w:rsidRDefault="000A3EF2" w:rsidP="000A3EF2">
            <w:pPr>
              <w:pStyle w:val="Default"/>
              <w:rPr>
                <w:color w:val="auto"/>
                <w:sz w:val="20"/>
                <w:szCs w:val="20"/>
              </w:rPr>
            </w:pPr>
            <w:r w:rsidRPr="00E60E5D">
              <w:rPr>
                <w:color w:val="auto"/>
                <w:sz w:val="20"/>
                <w:szCs w:val="20"/>
              </w:rPr>
              <w:t>Vsebnost emisij dušikovih oksidov (NO</w:t>
            </w:r>
            <w:r w:rsidRPr="00E60E5D">
              <w:rPr>
                <w:color w:val="auto"/>
                <w:sz w:val="13"/>
                <w:szCs w:val="13"/>
              </w:rPr>
              <w:t>x</w:t>
            </w:r>
            <w:r w:rsidRPr="00E60E5D">
              <w:rPr>
                <w:color w:val="auto"/>
                <w:sz w:val="20"/>
                <w:szCs w:val="20"/>
              </w:rPr>
              <w:t>) v izpušnih plinih ne presega mejnih vrednosti, navedenih v nadaljevanju (ne velja za električne grelnike). Emisije NO</w:t>
            </w:r>
            <w:r w:rsidRPr="00E60E5D">
              <w:rPr>
                <w:color w:val="auto"/>
                <w:sz w:val="13"/>
                <w:szCs w:val="13"/>
              </w:rPr>
              <w:t xml:space="preserve">x </w:t>
            </w:r>
            <w:r w:rsidRPr="00E60E5D">
              <w:rPr>
                <w:color w:val="auto"/>
                <w:sz w:val="20"/>
                <w:szCs w:val="20"/>
              </w:rPr>
              <w:t xml:space="preserve">se izmerijo kot vsota dušikovega monoksida in dušikovega dioksida pri naslednjih obratovalnih pogojih: </w:t>
            </w:r>
          </w:p>
          <w:p w:rsidR="000A3EF2" w:rsidRPr="00E60E5D" w:rsidRDefault="000A3EF2" w:rsidP="000A3EF2">
            <w:pPr>
              <w:pStyle w:val="Default"/>
              <w:rPr>
                <w:color w:val="auto"/>
                <w:sz w:val="20"/>
                <w:szCs w:val="20"/>
              </w:rPr>
            </w:pPr>
            <w:r w:rsidRPr="00E60E5D">
              <w:rPr>
                <w:color w:val="auto"/>
                <w:sz w:val="20"/>
                <w:szCs w:val="20"/>
              </w:rPr>
              <w:t xml:space="preserve">– za plinske grelnike in grelnike na tekoče gorivo pri standardnih nazivnih pogojih in nazivni izhodni toplotni moči; </w:t>
            </w:r>
          </w:p>
          <w:p w:rsidR="000A3EF2" w:rsidRPr="00E60E5D" w:rsidRDefault="000A3EF2" w:rsidP="000A3EF2">
            <w:pPr>
              <w:pStyle w:val="Default"/>
              <w:rPr>
                <w:color w:val="auto"/>
                <w:sz w:val="20"/>
                <w:szCs w:val="20"/>
              </w:rPr>
            </w:pPr>
            <w:r w:rsidRPr="00E60E5D">
              <w:rPr>
                <w:color w:val="auto"/>
                <w:sz w:val="20"/>
                <w:szCs w:val="20"/>
              </w:rPr>
              <w:t xml:space="preserve">– za grelnike na trdno gorivo kot sezonske emisije pri ogrevanju prostorov v skladu s tabelo 2 v pojasnilih. </w:t>
            </w:r>
          </w:p>
          <w:p w:rsidR="00D93F75" w:rsidRPr="00E60E5D" w:rsidRDefault="00D93F75" w:rsidP="000A3EF2">
            <w:pPr>
              <w:pStyle w:val="Default"/>
              <w:rPr>
                <w:color w:val="auto"/>
                <w:sz w:val="20"/>
                <w:szCs w:val="20"/>
              </w:rPr>
            </w:pPr>
          </w:p>
          <w:tbl>
            <w:tblPr>
              <w:tblStyle w:val="Tabelamrea"/>
              <w:tblW w:w="0" w:type="auto"/>
              <w:tblLook w:val="04A0" w:firstRow="1" w:lastRow="0" w:firstColumn="1" w:lastColumn="0" w:noHBand="0" w:noVBand="1"/>
            </w:tblPr>
            <w:tblGrid>
              <w:gridCol w:w="3995"/>
              <w:gridCol w:w="3995"/>
            </w:tblGrid>
            <w:tr w:rsidR="007021DA" w:rsidRPr="00E60E5D" w:rsidTr="007021DA">
              <w:tc>
                <w:tcPr>
                  <w:tcW w:w="3995" w:type="dxa"/>
                  <w:tcBorders>
                    <w:top w:val="nil"/>
                    <w:left w:val="nil"/>
                    <w:bottom w:val="nil"/>
                    <w:right w:val="nil"/>
                  </w:tcBorders>
                </w:tcPr>
                <w:p w:rsidR="004F5DB2" w:rsidRPr="00E60E5D" w:rsidRDefault="004F5DB2" w:rsidP="000A3EF2">
                  <w:pPr>
                    <w:pStyle w:val="Default"/>
                    <w:rPr>
                      <w:b/>
                      <w:color w:val="auto"/>
                      <w:sz w:val="20"/>
                      <w:szCs w:val="20"/>
                    </w:rPr>
                  </w:pPr>
                  <w:r w:rsidRPr="00E60E5D">
                    <w:rPr>
                      <w:b/>
                      <w:color w:val="auto"/>
                      <w:sz w:val="20"/>
                      <w:szCs w:val="20"/>
                    </w:rPr>
                    <w:t>Tehnologija generatorja toplote</w:t>
                  </w:r>
                </w:p>
              </w:tc>
              <w:tc>
                <w:tcPr>
                  <w:tcW w:w="3995" w:type="dxa"/>
                  <w:tcBorders>
                    <w:top w:val="nil"/>
                    <w:left w:val="nil"/>
                    <w:bottom w:val="nil"/>
                    <w:right w:val="nil"/>
                  </w:tcBorders>
                </w:tcPr>
                <w:p w:rsidR="004F5DB2" w:rsidRPr="00E60E5D" w:rsidRDefault="004F5DB2" w:rsidP="000A3EF2">
                  <w:pPr>
                    <w:pStyle w:val="Default"/>
                    <w:rPr>
                      <w:b/>
                      <w:color w:val="auto"/>
                      <w:sz w:val="20"/>
                      <w:szCs w:val="20"/>
                    </w:rPr>
                  </w:pPr>
                  <w:r w:rsidRPr="00E60E5D">
                    <w:rPr>
                      <w:b/>
                      <w:color w:val="auto"/>
                      <w:sz w:val="20"/>
                      <w:szCs w:val="20"/>
                    </w:rPr>
                    <w:t>Mejna vrednost emisij NOx</w:t>
                  </w:r>
                </w:p>
              </w:tc>
            </w:tr>
            <w:tr w:rsidR="007021DA" w:rsidRPr="00E60E5D" w:rsidTr="007021DA">
              <w:tc>
                <w:tcPr>
                  <w:tcW w:w="3995" w:type="dxa"/>
                  <w:tcBorders>
                    <w:top w:val="nil"/>
                    <w:left w:val="nil"/>
                    <w:bottom w:val="nil"/>
                    <w:right w:val="nil"/>
                  </w:tcBorders>
                </w:tcPr>
                <w:p w:rsidR="004F5DB2" w:rsidRPr="00E60E5D" w:rsidRDefault="004F5DB2" w:rsidP="000A3EF2">
                  <w:pPr>
                    <w:pStyle w:val="Default"/>
                    <w:rPr>
                      <w:color w:val="auto"/>
                      <w:sz w:val="20"/>
                      <w:szCs w:val="20"/>
                    </w:rPr>
                  </w:pPr>
                  <w:r w:rsidRPr="00E60E5D">
                    <w:rPr>
                      <w:color w:val="auto"/>
                      <w:sz w:val="20"/>
                      <w:szCs w:val="20"/>
                    </w:rPr>
                    <w:t>Plinski grelniki</w:t>
                  </w:r>
                </w:p>
              </w:tc>
              <w:tc>
                <w:tcPr>
                  <w:tcW w:w="3995" w:type="dxa"/>
                  <w:tcBorders>
                    <w:top w:val="nil"/>
                    <w:left w:val="nil"/>
                    <w:bottom w:val="nil"/>
                    <w:right w:val="nil"/>
                  </w:tcBorders>
                </w:tcPr>
                <w:p w:rsidR="004F5DB2" w:rsidRPr="00E60E5D" w:rsidRDefault="004F5DB2" w:rsidP="004F5DB2">
                  <w:pPr>
                    <w:pStyle w:val="Default"/>
                    <w:rPr>
                      <w:color w:val="auto"/>
                      <w:sz w:val="20"/>
                      <w:szCs w:val="20"/>
                    </w:rPr>
                  </w:pPr>
                  <w:r w:rsidRPr="00E60E5D">
                    <w:rPr>
                      <w:color w:val="auto"/>
                      <w:sz w:val="20"/>
                      <w:szCs w:val="20"/>
                    </w:rPr>
                    <w:t>Z motorjem z notranjim zgorevanjem:</w:t>
                  </w:r>
                </w:p>
                <w:p w:rsidR="004F5DB2" w:rsidRPr="00E60E5D" w:rsidRDefault="004F5DB2" w:rsidP="004F5DB2">
                  <w:pPr>
                    <w:pStyle w:val="Default"/>
                    <w:rPr>
                      <w:color w:val="auto"/>
                      <w:sz w:val="20"/>
                      <w:szCs w:val="20"/>
                    </w:rPr>
                  </w:pPr>
                  <w:r w:rsidRPr="00E60E5D">
                    <w:rPr>
                      <w:color w:val="auto"/>
                      <w:sz w:val="20"/>
                      <w:szCs w:val="20"/>
                    </w:rPr>
                    <w:t>170 mg/kWh GCV vhodne energije.</w:t>
                  </w:r>
                </w:p>
                <w:p w:rsidR="004F5DB2" w:rsidRPr="00E60E5D" w:rsidRDefault="004F5DB2" w:rsidP="004F5DB2">
                  <w:pPr>
                    <w:pStyle w:val="Default"/>
                    <w:rPr>
                      <w:color w:val="auto"/>
                      <w:sz w:val="20"/>
                      <w:szCs w:val="20"/>
                    </w:rPr>
                  </w:pPr>
                  <w:r w:rsidRPr="00E60E5D">
                    <w:rPr>
                      <w:color w:val="auto"/>
                      <w:sz w:val="20"/>
                      <w:szCs w:val="20"/>
                    </w:rPr>
                    <w:t>Z zunanjim zgorevanjem:</w:t>
                  </w:r>
                </w:p>
                <w:p w:rsidR="004F5DB2" w:rsidRPr="00E60E5D" w:rsidRDefault="004F5DB2" w:rsidP="004F5DB2">
                  <w:pPr>
                    <w:pStyle w:val="Default"/>
                    <w:rPr>
                      <w:color w:val="auto"/>
                      <w:sz w:val="20"/>
                      <w:szCs w:val="20"/>
                    </w:rPr>
                  </w:pPr>
                  <w:r w:rsidRPr="00E60E5D">
                    <w:rPr>
                      <w:color w:val="auto"/>
                      <w:sz w:val="20"/>
                      <w:szCs w:val="20"/>
                    </w:rPr>
                    <w:t>36 mg/kWh GCV vhodne energije.</w:t>
                  </w:r>
                </w:p>
              </w:tc>
            </w:tr>
            <w:tr w:rsidR="007021DA" w:rsidRPr="00E60E5D" w:rsidTr="007021DA">
              <w:tc>
                <w:tcPr>
                  <w:tcW w:w="3995" w:type="dxa"/>
                  <w:tcBorders>
                    <w:top w:val="nil"/>
                    <w:left w:val="nil"/>
                    <w:bottom w:val="nil"/>
                    <w:right w:val="nil"/>
                  </w:tcBorders>
                </w:tcPr>
                <w:p w:rsidR="004F5DB2" w:rsidRPr="00E60E5D" w:rsidRDefault="004F5DB2" w:rsidP="000A3EF2">
                  <w:pPr>
                    <w:pStyle w:val="Default"/>
                    <w:rPr>
                      <w:color w:val="auto"/>
                      <w:sz w:val="20"/>
                      <w:szCs w:val="20"/>
                    </w:rPr>
                  </w:pPr>
                  <w:r w:rsidRPr="00E60E5D">
                    <w:rPr>
                      <w:color w:val="auto"/>
                      <w:sz w:val="20"/>
                      <w:szCs w:val="20"/>
                    </w:rPr>
                    <w:t>Grelniki na tekoče gorivo</w:t>
                  </w:r>
                </w:p>
              </w:tc>
              <w:tc>
                <w:tcPr>
                  <w:tcW w:w="3995" w:type="dxa"/>
                  <w:tcBorders>
                    <w:top w:val="nil"/>
                    <w:left w:val="nil"/>
                    <w:bottom w:val="nil"/>
                    <w:right w:val="nil"/>
                  </w:tcBorders>
                </w:tcPr>
                <w:p w:rsidR="004F5DB2" w:rsidRPr="00E60E5D" w:rsidRDefault="004F5DB2" w:rsidP="004F5DB2">
                  <w:pPr>
                    <w:pStyle w:val="Default"/>
                    <w:rPr>
                      <w:color w:val="auto"/>
                      <w:sz w:val="20"/>
                      <w:szCs w:val="20"/>
                    </w:rPr>
                  </w:pPr>
                  <w:r w:rsidRPr="00E60E5D">
                    <w:rPr>
                      <w:color w:val="auto"/>
                      <w:sz w:val="20"/>
                      <w:szCs w:val="20"/>
                    </w:rPr>
                    <w:t>Z motorjem z notranjim zgorevanjem:</w:t>
                  </w:r>
                </w:p>
                <w:p w:rsidR="004F5DB2" w:rsidRPr="00E60E5D" w:rsidRDefault="004F5DB2" w:rsidP="004F5DB2">
                  <w:pPr>
                    <w:pStyle w:val="Default"/>
                    <w:rPr>
                      <w:color w:val="auto"/>
                      <w:sz w:val="20"/>
                      <w:szCs w:val="20"/>
                    </w:rPr>
                  </w:pPr>
                  <w:r w:rsidRPr="00E60E5D">
                    <w:rPr>
                      <w:color w:val="auto"/>
                      <w:sz w:val="20"/>
                      <w:szCs w:val="20"/>
                    </w:rPr>
                    <w:t>380 mg/kWh GCV vhodne energije.</w:t>
                  </w:r>
                </w:p>
                <w:p w:rsidR="004F5DB2" w:rsidRPr="00E60E5D" w:rsidRDefault="004F5DB2" w:rsidP="000A3EF2">
                  <w:pPr>
                    <w:pStyle w:val="Default"/>
                    <w:rPr>
                      <w:color w:val="auto"/>
                      <w:sz w:val="20"/>
                      <w:szCs w:val="20"/>
                    </w:rPr>
                  </w:pPr>
                  <w:r w:rsidRPr="00E60E5D">
                    <w:rPr>
                      <w:color w:val="auto"/>
                      <w:sz w:val="20"/>
                      <w:szCs w:val="20"/>
                    </w:rPr>
                    <w:lastRenderedPageBreak/>
                    <w:t>Z zunanjim zgorevanjem: 100 mg/kWh GCV vhodne energije.</w:t>
                  </w:r>
                </w:p>
              </w:tc>
            </w:tr>
            <w:tr w:rsidR="007021DA" w:rsidRPr="00E60E5D" w:rsidTr="007021DA">
              <w:tc>
                <w:tcPr>
                  <w:tcW w:w="3995" w:type="dxa"/>
                  <w:tcBorders>
                    <w:top w:val="nil"/>
                    <w:left w:val="nil"/>
                    <w:bottom w:val="nil"/>
                    <w:right w:val="nil"/>
                  </w:tcBorders>
                </w:tcPr>
                <w:p w:rsidR="004F5DB2" w:rsidRPr="00E60E5D" w:rsidRDefault="004F5DB2" w:rsidP="004F5DB2">
                  <w:pPr>
                    <w:pStyle w:val="Default"/>
                    <w:rPr>
                      <w:color w:val="auto"/>
                      <w:sz w:val="20"/>
                      <w:szCs w:val="20"/>
                    </w:rPr>
                  </w:pPr>
                  <w:r w:rsidRPr="00E60E5D">
                    <w:rPr>
                      <w:color w:val="auto"/>
                      <w:sz w:val="20"/>
                      <w:szCs w:val="20"/>
                    </w:rPr>
                    <w:lastRenderedPageBreak/>
                    <w:t>Grelniki na trdno gorivo</w:t>
                  </w:r>
                </w:p>
                <w:p w:rsidR="004F5DB2" w:rsidRPr="00E60E5D" w:rsidRDefault="004F5DB2" w:rsidP="000A3EF2">
                  <w:pPr>
                    <w:pStyle w:val="Default"/>
                    <w:rPr>
                      <w:color w:val="auto"/>
                      <w:sz w:val="20"/>
                      <w:szCs w:val="20"/>
                    </w:rPr>
                  </w:pPr>
                </w:p>
              </w:tc>
              <w:tc>
                <w:tcPr>
                  <w:tcW w:w="3995" w:type="dxa"/>
                  <w:tcBorders>
                    <w:top w:val="nil"/>
                    <w:left w:val="nil"/>
                    <w:bottom w:val="nil"/>
                    <w:right w:val="nil"/>
                  </w:tcBorders>
                </w:tcPr>
                <w:p w:rsidR="004F5DB2" w:rsidRPr="00E60E5D" w:rsidRDefault="004F5DB2" w:rsidP="000A3EF2">
                  <w:pPr>
                    <w:pStyle w:val="Default"/>
                    <w:rPr>
                      <w:color w:val="auto"/>
                      <w:sz w:val="20"/>
                      <w:szCs w:val="20"/>
                    </w:rPr>
                  </w:pPr>
                  <w:r w:rsidRPr="00E60E5D">
                    <w:rPr>
                      <w:color w:val="auto"/>
                      <w:sz w:val="20"/>
                      <w:szCs w:val="20"/>
                    </w:rPr>
                    <w:t>150 mg/Nm³ pri 10 % O2.</w:t>
                  </w:r>
                </w:p>
              </w:tc>
            </w:tr>
          </w:tbl>
          <w:p w:rsidR="004F5DB2" w:rsidRPr="00E60E5D" w:rsidRDefault="004F5DB2" w:rsidP="000A3EF2">
            <w:pPr>
              <w:pStyle w:val="Default"/>
              <w:rPr>
                <w:color w:val="auto"/>
                <w:sz w:val="20"/>
                <w:szCs w:val="20"/>
              </w:rPr>
            </w:pPr>
          </w:p>
          <w:p w:rsidR="004F5DB2" w:rsidRPr="00E60E5D" w:rsidRDefault="004F5DB2" w:rsidP="004F5DB2">
            <w:pPr>
              <w:pStyle w:val="Default"/>
              <w:rPr>
                <w:color w:val="auto"/>
                <w:sz w:val="20"/>
                <w:szCs w:val="20"/>
              </w:rPr>
            </w:pPr>
            <w:r w:rsidRPr="00E60E5D">
              <w:rPr>
                <w:color w:val="auto"/>
                <w:sz w:val="20"/>
                <w:szCs w:val="20"/>
              </w:rPr>
              <w:t xml:space="preserve">Merska enota je izražena v mg/kWh GCV vhodne energije ali v mg/Nm³, kot je ustrezno. Preskusi se opravijo v skladu z ustreznimi standardi iz tabele 1 (glej pojasnila) ali enakovrednimi standardi. </w:t>
            </w:r>
          </w:p>
        </w:tc>
      </w:tr>
      <w:tr w:rsidR="007021DA" w:rsidRPr="00E60E5D" w:rsidTr="008361D4">
        <w:tc>
          <w:tcPr>
            <w:tcW w:w="846" w:type="dxa"/>
            <w:gridSpan w:val="2"/>
          </w:tcPr>
          <w:p w:rsidR="004F5DB2" w:rsidRPr="00E60E5D" w:rsidRDefault="004F5DB2" w:rsidP="004F5DB2">
            <w:pPr>
              <w:rPr>
                <w:rFonts w:ascii="Arial" w:hAnsi="Arial" w:cs="Arial"/>
                <w:sz w:val="20"/>
                <w:szCs w:val="20"/>
              </w:rPr>
            </w:pPr>
            <w:r w:rsidRPr="00E60E5D">
              <w:rPr>
                <w:rFonts w:ascii="Arial" w:hAnsi="Arial" w:cs="Arial"/>
                <w:sz w:val="20"/>
                <w:szCs w:val="20"/>
              </w:rPr>
              <w:lastRenderedPageBreak/>
              <w:t>6.</w:t>
            </w:r>
          </w:p>
        </w:tc>
        <w:tc>
          <w:tcPr>
            <w:tcW w:w="8216" w:type="dxa"/>
          </w:tcPr>
          <w:p w:rsidR="004F5DB2" w:rsidRPr="00E60E5D" w:rsidRDefault="004F5DB2" w:rsidP="004F5DB2">
            <w:pPr>
              <w:pStyle w:val="Default"/>
              <w:rPr>
                <w:color w:val="auto"/>
                <w:sz w:val="20"/>
                <w:szCs w:val="20"/>
              </w:rPr>
            </w:pPr>
            <w:r w:rsidRPr="00E60E5D">
              <w:rPr>
                <w:color w:val="auto"/>
                <w:sz w:val="20"/>
                <w:szCs w:val="20"/>
              </w:rPr>
              <w:t xml:space="preserve">Vsebnost emisij ogljikovega monoksida (CO) v izpušnih plinih ne presega mejnih vrednosti, navedenih v nadaljevanju (ne velja za električne grelnike). Emisije CO se izmerijo pri standardnih nazivnih pogojih in nazivni izhodni toplotni moči pri naslednjih obratovalnih pogojih: </w:t>
            </w:r>
          </w:p>
          <w:p w:rsidR="004F5DB2" w:rsidRPr="00E60E5D" w:rsidRDefault="004F5DB2" w:rsidP="004F5DB2">
            <w:pPr>
              <w:pStyle w:val="Default"/>
              <w:rPr>
                <w:color w:val="auto"/>
                <w:sz w:val="20"/>
                <w:szCs w:val="20"/>
              </w:rPr>
            </w:pPr>
            <w:r w:rsidRPr="00E60E5D">
              <w:rPr>
                <w:color w:val="auto"/>
                <w:sz w:val="20"/>
                <w:szCs w:val="20"/>
              </w:rPr>
              <w:t xml:space="preserve">– za plinske grelnike in grelnike na tekoče gorivo pri standardnih nazivnih pogojih in nazivni izhodni toplotni moči; </w:t>
            </w:r>
          </w:p>
          <w:p w:rsidR="004F5DB2" w:rsidRPr="00E60E5D" w:rsidRDefault="004F5DB2" w:rsidP="004F5DB2">
            <w:pPr>
              <w:pStyle w:val="Default"/>
              <w:rPr>
                <w:color w:val="auto"/>
                <w:sz w:val="20"/>
                <w:szCs w:val="20"/>
              </w:rPr>
            </w:pPr>
            <w:r w:rsidRPr="00E60E5D">
              <w:rPr>
                <w:color w:val="auto"/>
                <w:sz w:val="20"/>
                <w:szCs w:val="20"/>
              </w:rPr>
              <w:t xml:space="preserve">– za grelnike na trdno gorivo kot sezonske emisije pri ogrevanju prostorov v skladu s tabelo 2 v pojasnilih. </w:t>
            </w:r>
          </w:p>
          <w:p w:rsidR="004F5DB2" w:rsidRPr="00E60E5D" w:rsidRDefault="004F5DB2" w:rsidP="004F5DB2">
            <w:pPr>
              <w:pStyle w:val="Default"/>
              <w:rPr>
                <w:color w:val="auto"/>
                <w:sz w:val="20"/>
                <w:szCs w:val="20"/>
              </w:rPr>
            </w:pPr>
          </w:p>
          <w:tbl>
            <w:tblPr>
              <w:tblStyle w:val="Tabelamrea"/>
              <w:tblW w:w="0" w:type="auto"/>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405"/>
            </w:tblGrid>
            <w:tr w:rsidR="007021DA" w:rsidRPr="00E60E5D" w:rsidTr="007021DA">
              <w:tc>
                <w:tcPr>
                  <w:tcW w:w="3399" w:type="dxa"/>
                </w:tcPr>
                <w:p w:rsidR="004D7838" w:rsidRPr="00E60E5D" w:rsidRDefault="004D7838" w:rsidP="004D7838">
                  <w:pPr>
                    <w:pStyle w:val="Default"/>
                    <w:rPr>
                      <w:b/>
                      <w:color w:val="auto"/>
                      <w:sz w:val="20"/>
                      <w:szCs w:val="20"/>
                    </w:rPr>
                  </w:pPr>
                  <w:r w:rsidRPr="00E60E5D">
                    <w:rPr>
                      <w:b/>
                      <w:color w:val="auto"/>
                      <w:sz w:val="20"/>
                      <w:szCs w:val="20"/>
                    </w:rPr>
                    <w:t>Tehnologija generatorja toplote</w:t>
                  </w:r>
                </w:p>
                <w:p w:rsidR="004D7838" w:rsidRPr="00E60E5D" w:rsidRDefault="004D7838" w:rsidP="004F5DB2">
                  <w:pPr>
                    <w:pStyle w:val="Default"/>
                    <w:rPr>
                      <w:b/>
                      <w:color w:val="auto"/>
                      <w:sz w:val="20"/>
                      <w:szCs w:val="20"/>
                    </w:rPr>
                  </w:pPr>
                </w:p>
              </w:tc>
              <w:tc>
                <w:tcPr>
                  <w:tcW w:w="3405" w:type="dxa"/>
                </w:tcPr>
                <w:p w:rsidR="004D7838" w:rsidRPr="00E60E5D" w:rsidRDefault="004D7838" w:rsidP="004D7838">
                  <w:pPr>
                    <w:pStyle w:val="Default"/>
                    <w:rPr>
                      <w:b/>
                      <w:color w:val="auto"/>
                      <w:sz w:val="20"/>
                      <w:szCs w:val="20"/>
                    </w:rPr>
                  </w:pPr>
                  <w:r w:rsidRPr="00E60E5D">
                    <w:rPr>
                      <w:b/>
                      <w:color w:val="auto"/>
                      <w:sz w:val="20"/>
                      <w:szCs w:val="20"/>
                    </w:rPr>
                    <w:t>Mejna vrednost emisij CO</w:t>
                  </w:r>
                </w:p>
                <w:p w:rsidR="004D7838" w:rsidRPr="00E60E5D" w:rsidRDefault="004D7838" w:rsidP="004F5DB2">
                  <w:pPr>
                    <w:pStyle w:val="Default"/>
                    <w:rPr>
                      <w:b/>
                      <w:color w:val="auto"/>
                      <w:sz w:val="20"/>
                      <w:szCs w:val="20"/>
                    </w:rPr>
                  </w:pPr>
                </w:p>
              </w:tc>
            </w:tr>
            <w:tr w:rsidR="007021DA" w:rsidRPr="00E60E5D" w:rsidTr="007021DA">
              <w:tc>
                <w:tcPr>
                  <w:tcW w:w="3399" w:type="dxa"/>
                </w:tcPr>
                <w:p w:rsidR="004D7838" w:rsidRPr="00E60E5D" w:rsidRDefault="004D7838" w:rsidP="004F5DB2">
                  <w:pPr>
                    <w:pStyle w:val="Default"/>
                    <w:rPr>
                      <w:color w:val="auto"/>
                      <w:sz w:val="20"/>
                      <w:szCs w:val="20"/>
                    </w:rPr>
                  </w:pPr>
                  <w:r w:rsidRPr="00E60E5D">
                    <w:rPr>
                      <w:color w:val="auto"/>
                      <w:sz w:val="20"/>
                      <w:szCs w:val="20"/>
                    </w:rPr>
                    <w:t>Plinski grelniki</w:t>
                  </w:r>
                </w:p>
              </w:tc>
              <w:tc>
                <w:tcPr>
                  <w:tcW w:w="3405" w:type="dxa"/>
                </w:tcPr>
                <w:p w:rsidR="004D7838" w:rsidRPr="00E60E5D" w:rsidRDefault="004D7838" w:rsidP="004D7838">
                  <w:pPr>
                    <w:pStyle w:val="Default"/>
                    <w:rPr>
                      <w:color w:val="auto"/>
                      <w:sz w:val="20"/>
                      <w:szCs w:val="20"/>
                    </w:rPr>
                  </w:pPr>
                  <w:r w:rsidRPr="00E60E5D">
                    <w:rPr>
                      <w:color w:val="auto"/>
                      <w:sz w:val="20"/>
                      <w:szCs w:val="20"/>
                    </w:rPr>
                    <w:t>Z motorjem z notranjim zgorevanjem: 150 mg/Nm³ pri 5 % O2.</w:t>
                  </w:r>
                </w:p>
                <w:p w:rsidR="004D7838" w:rsidRPr="00E60E5D" w:rsidRDefault="004D7838" w:rsidP="004F5DB2">
                  <w:pPr>
                    <w:pStyle w:val="Default"/>
                    <w:rPr>
                      <w:color w:val="auto"/>
                      <w:sz w:val="20"/>
                      <w:szCs w:val="20"/>
                    </w:rPr>
                  </w:pPr>
                  <w:r w:rsidRPr="00E60E5D">
                    <w:rPr>
                      <w:color w:val="auto"/>
                      <w:sz w:val="20"/>
                      <w:szCs w:val="20"/>
                    </w:rPr>
                    <w:t>Z zunanjim zgorevanjem: 25 mg/kWh GCV vhodne energije.</w:t>
                  </w:r>
                </w:p>
              </w:tc>
            </w:tr>
            <w:tr w:rsidR="007021DA" w:rsidRPr="00E60E5D" w:rsidTr="007021DA">
              <w:tc>
                <w:tcPr>
                  <w:tcW w:w="3399" w:type="dxa"/>
                </w:tcPr>
                <w:p w:rsidR="004D7838" w:rsidRPr="00E60E5D" w:rsidRDefault="004D7838" w:rsidP="004D7838">
                  <w:pPr>
                    <w:pStyle w:val="Default"/>
                    <w:rPr>
                      <w:color w:val="auto"/>
                      <w:sz w:val="20"/>
                      <w:szCs w:val="20"/>
                    </w:rPr>
                  </w:pPr>
                  <w:r w:rsidRPr="00E60E5D">
                    <w:rPr>
                      <w:color w:val="auto"/>
                      <w:sz w:val="20"/>
                      <w:szCs w:val="20"/>
                    </w:rPr>
                    <w:t>Grelniki na tekoče gorivo</w:t>
                  </w:r>
                </w:p>
                <w:p w:rsidR="004D7838" w:rsidRPr="00E60E5D" w:rsidRDefault="004D7838" w:rsidP="004F5DB2">
                  <w:pPr>
                    <w:pStyle w:val="Default"/>
                    <w:rPr>
                      <w:color w:val="auto"/>
                      <w:sz w:val="20"/>
                      <w:szCs w:val="20"/>
                    </w:rPr>
                  </w:pPr>
                </w:p>
              </w:tc>
              <w:tc>
                <w:tcPr>
                  <w:tcW w:w="3405" w:type="dxa"/>
                </w:tcPr>
                <w:p w:rsidR="004D7838" w:rsidRPr="00E60E5D" w:rsidRDefault="004D7838" w:rsidP="004D7838">
                  <w:pPr>
                    <w:pStyle w:val="Default"/>
                    <w:rPr>
                      <w:color w:val="auto"/>
                      <w:sz w:val="20"/>
                      <w:szCs w:val="20"/>
                    </w:rPr>
                  </w:pPr>
                  <w:r w:rsidRPr="00E60E5D">
                    <w:rPr>
                      <w:color w:val="auto"/>
                      <w:sz w:val="20"/>
                      <w:szCs w:val="20"/>
                    </w:rPr>
                    <w:t>Z motorjem z notranjim zgorevanjem: 200 mg/Nm³ pri 5 % O2.</w:t>
                  </w:r>
                </w:p>
                <w:p w:rsidR="004D7838" w:rsidRPr="00E60E5D" w:rsidRDefault="004D7838" w:rsidP="004F5DB2">
                  <w:pPr>
                    <w:pStyle w:val="Default"/>
                    <w:rPr>
                      <w:color w:val="auto"/>
                      <w:sz w:val="20"/>
                      <w:szCs w:val="20"/>
                    </w:rPr>
                  </w:pPr>
                  <w:r w:rsidRPr="00E60E5D">
                    <w:rPr>
                      <w:color w:val="auto"/>
                      <w:sz w:val="20"/>
                      <w:szCs w:val="20"/>
                    </w:rPr>
                    <w:t>Z zunanjim zgorevanjem: 50 mg/kWh GCV vhodne energije.</w:t>
                  </w:r>
                </w:p>
              </w:tc>
            </w:tr>
            <w:tr w:rsidR="007021DA" w:rsidRPr="00E60E5D" w:rsidTr="007021DA">
              <w:tc>
                <w:tcPr>
                  <w:tcW w:w="3399" w:type="dxa"/>
                </w:tcPr>
                <w:p w:rsidR="004D7838" w:rsidRPr="00E60E5D" w:rsidRDefault="004D7838" w:rsidP="004D7838">
                  <w:pPr>
                    <w:pStyle w:val="Default"/>
                    <w:rPr>
                      <w:color w:val="auto"/>
                      <w:sz w:val="20"/>
                      <w:szCs w:val="20"/>
                    </w:rPr>
                  </w:pPr>
                  <w:r w:rsidRPr="00E60E5D">
                    <w:rPr>
                      <w:color w:val="auto"/>
                      <w:sz w:val="20"/>
                      <w:szCs w:val="20"/>
                    </w:rPr>
                    <w:t>Grelniki na trdno gorivo</w:t>
                  </w:r>
                </w:p>
                <w:p w:rsidR="004D7838" w:rsidRPr="00E60E5D" w:rsidRDefault="004D7838" w:rsidP="004F5DB2">
                  <w:pPr>
                    <w:pStyle w:val="Default"/>
                    <w:rPr>
                      <w:color w:val="auto"/>
                      <w:sz w:val="20"/>
                      <w:szCs w:val="20"/>
                    </w:rPr>
                  </w:pPr>
                </w:p>
              </w:tc>
              <w:tc>
                <w:tcPr>
                  <w:tcW w:w="3405" w:type="dxa"/>
                </w:tcPr>
                <w:p w:rsidR="004D7838" w:rsidRPr="00E60E5D" w:rsidRDefault="004D7838" w:rsidP="004D7838">
                  <w:pPr>
                    <w:pStyle w:val="Default"/>
                    <w:rPr>
                      <w:color w:val="auto"/>
                      <w:sz w:val="20"/>
                      <w:szCs w:val="20"/>
                    </w:rPr>
                  </w:pPr>
                  <w:r w:rsidRPr="00E60E5D">
                    <w:rPr>
                      <w:color w:val="auto"/>
                      <w:sz w:val="20"/>
                      <w:szCs w:val="20"/>
                    </w:rPr>
                    <w:t>S samodejnim polnjenjem: 175 mg/Nm³ pri 10 % O2.</w:t>
                  </w:r>
                </w:p>
                <w:p w:rsidR="004D7838" w:rsidRPr="00E60E5D" w:rsidRDefault="004D7838" w:rsidP="004D7838">
                  <w:pPr>
                    <w:pStyle w:val="Default"/>
                    <w:rPr>
                      <w:color w:val="auto"/>
                      <w:sz w:val="20"/>
                      <w:szCs w:val="20"/>
                    </w:rPr>
                  </w:pPr>
                  <w:r w:rsidRPr="00E60E5D">
                    <w:rPr>
                      <w:color w:val="auto"/>
                      <w:sz w:val="20"/>
                      <w:szCs w:val="20"/>
                    </w:rPr>
                    <w:t>Z ročnim polnjenjem: 250 mg/Nm³ pri 10 % O2.</w:t>
                  </w:r>
                </w:p>
              </w:tc>
            </w:tr>
          </w:tbl>
          <w:p w:rsidR="004F5DB2" w:rsidRPr="00E60E5D" w:rsidRDefault="004D7838" w:rsidP="004D7838">
            <w:pPr>
              <w:pStyle w:val="Default"/>
              <w:rPr>
                <w:color w:val="auto"/>
                <w:sz w:val="20"/>
                <w:szCs w:val="20"/>
              </w:rPr>
            </w:pPr>
            <w:r w:rsidRPr="00E60E5D">
              <w:rPr>
                <w:color w:val="auto"/>
                <w:sz w:val="20"/>
                <w:szCs w:val="20"/>
              </w:rPr>
              <w:t xml:space="preserve">Merska enota je izražena v mg/kWh GCV vhodne energije ali v mg/Nm³, kot je ustrezno. Preskusi se opravijo v skladu z ustreznimi standardi iz tabele 1 (glej pojasnila) ali enakovrednimi standardi. </w:t>
            </w:r>
          </w:p>
        </w:tc>
      </w:tr>
      <w:tr w:rsidR="007021DA" w:rsidRPr="00E60E5D" w:rsidTr="008361D4">
        <w:tc>
          <w:tcPr>
            <w:tcW w:w="846" w:type="dxa"/>
            <w:gridSpan w:val="2"/>
          </w:tcPr>
          <w:p w:rsidR="004F5DB2" w:rsidRPr="00E60E5D" w:rsidRDefault="004F5DB2" w:rsidP="004F5DB2">
            <w:pPr>
              <w:rPr>
                <w:rFonts w:ascii="Arial" w:hAnsi="Arial" w:cs="Arial"/>
                <w:sz w:val="20"/>
                <w:szCs w:val="20"/>
              </w:rPr>
            </w:pPr>
            <w:r w:rsidRPr="00E60E5D">
              <w:rPr>
                <w:rFonts w:ascii="Arial" w:hAnsi="Arial" w:cs="Arial"/>
                <w:sz w:val="20"/>
                <w:szCs w:val="20"/>
              </w:rPr>
              <w:t>7.</w:t>
            </w:r>
          </w:p>
        </w:tc>
        <w:tc>
          <w:tcPr>
            <w:tcW w:w="8216" w:type="dxa"/>
          </w:tcPr>
          <w:p w:rsidR="004D7838" w:rsidRPr="00E60E5D" w:rsidRDefault="004D7838" w:rsidP="004D7838">
            <w:pPr>
              <w:pStyle w:val="Default"/>
              <w:rPr>
                <w:color w:val="auto"/>
                <w:sz w:val="20"/>
                <w:szCs w:val="20"/>
              </w:rPr>
            </w:pPr>
            <w:r w:rsidRPr="00E60E5D">
              <w:rPr>
                <w:color w:val="auto"/>
                <w:sz w:val="20"/>
                <w:szCs w:val="20"/>
              </w:rPr>
              <w:t xml:space="preserve">Organske plinske mešanice (OGC) v izpušnih plinih ne presegajo mejnih vrednosti, navedenih v nadaljevanju (veljajo samo za grelnike s kotlom na trdno gorivo). Emisije OGC se izmerijo kot sezonske emisije pri ogrevanju prostorov v skladu s tabelo 2 v pojasnilih. </w:t>
            </w:r>
          </w:p>
          <w:tbl>
            <w:tblPr>
              <w:tblStyle w:val="Tabelamrea"/>
              <w:tblW w:w="0" w:type="auto"/>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405"/>
            </w:tblGrid>
            <w:tr w:rsidR="007021DA" w:rsidRPr="00E60E5D" w:rsidTr="007021DA">
              <w:tc>
                <w:tcPr>
                  <w:tcW w:w="3399" w:type="dxa"/>
                </w:tcPr>
                <w:p w:rsidR="004D7838" w:rsidRPr="00E60E5D" w:rsidRDefault="004D7838" w:rsidP="004D7838">
                  <w:pPr>
                    <w:pStyle w:val="Default"/>
                    <w:rPr>
                      <w:b/>
                      <w:color w:val="auto"/>
                      <w:sz w:val="20"/>
                      <w:szCs w:val="20"/>
                    </w:rPr>
                  </w:pPr>
                  <w:r w:rsidRPr="00E60E5D">
                    <w:rPr>
                      <w:b/>
                      <w:color w:val="auto"/>
                      <w:sz w:val="20"/>
                      <w:szCs w:val="20"/>
                    </w:rPr>
                    <w:t>Tehnologija generatorja toplote</w:t>
                  </w:r>
                </w:p>
                <w:p w:rsidR="004D7838" w:rsidRPr="00E60E5D" w:rsidRDefault="004D7838" w:rsidP="004F5DB2">
                  <w:pPr>
                    <w:pStyle w:val="Default"/>
                    <w:rPr>
                      <w:b/>
                      <w:color w:val="auto"/>
                      <w:sz w:val="20"/>
                      <w:szCs w:val="20"/>
                    </w:rPr>
                  </w:pPr>
                </w:p>
              </w:tc>
              <w:tc>
                <w:tcPr>
                  <w:tcW w:w="3405" w:type="dxa"/>
                </w:tcPr>
                <w:p w:rsidR="004D7838" w:rsidRPr="00E60E5D" w:rsidRDefault="004D7838" w:rsidP="004D7838">
                  <w:pPr>
                    <w:pStyle w:val="Default"/>
                    <w:rPr>
                      <w:b/>
                      <w:color w:val="auto"/>
                      <w:sz w:val="20"/>
                      <w:szCs w:val="20"/>
                    </w:rPr>
                  </w:pPr>
                  <w:r w:rsidRPr="00E60E5D">
                    <w:rPr>
                      <w:b/>
                      <w:color w:val="auto"/>
                      <w:sz w:val="20"/>
                      <w:szCs w:val="20"/>
                    </w:rPr>
                    <w:t>Mejna vrednost emisij OGC</w:t>
                  </w:r>
                </w:p>
                <w:p w:rsidR="004D7838" w:rsidRPr="00E60E5D" w:rsidRDefault="004D7838" w:rsidP="004F5DB2">
                  <w:pPr>
                    <w:pStyle w:val="Default"/>
                    <w:rPr>
                      <w:b/>
                      <w:color w:val="auto"/>
                      <w:sz w:val="20"/>
                      <w:szCs w:val="20"/>
                    </w:rPr>
                  </w:pPr>
                </w:p>
              </w:tc>
            </w:tr>
            <w:tr w:rsidR="007021DA" w:rsidRPr="00E60E5D" w:rsidTr="007021DA">
              <w:tc>
                <w:tcPr>
                  <w:tcW w:w="3399" w:type="dxa"/>
                </w:tcPr>
                <w:p w:rsidR="004D7838" w:rsidRPr="00E60E5D" w:rsidRDefault="004D7838" w:rsidP="004D7838">
                  <w:pPr>
                    <w:pStyle w:val="Default"/>
                    <w:rPr>
                      <w:color w:val="auto"/>
                      <w:sz w:val="20"/>
                      <w:szCs w:val="20"/>
                    </w:rPr>
                  </w:pPr>
                  <w:r w:rsidRPr="00E60E5D">
                    <w:rPr>
                      <w:color w:val="auto"/>
                      <w:sz w:val="20"/>
                      <w:szCs w:val="20"/>
                    </w:rPr>
                    <w:t>Grelniki s kotlom na trdno gorivo</w:t>
                  </w:r>
                </w:p>
                <w:p w:rsidR="004D7838" w:rsidRPr="00E60E5D" w:rsidRDefault="004D7838" w:rsidP="004F5DB2">
                  <w:pPr>
                    <w:pStyle w:val="Default"/>
                    <w:rPr>
                      <w:color w:val="auto"/>
                      <w:sz w:val="20"/>
                      <w:szCs w:val="20"/>
                    </w:rPr>
                  </w:pPr>
                </w:p>
              </w:tc>
              <w:tc>
                <w:tcPr>
                  <w:tcW w:w="3405" w:type="dxa"/>
                </w:tcPr>
                <w:p w:rsidR="004D7838" w:rsidRPr="00E60E5D" w:rsidRDefault="004D7838" w:rsidP="004D7838">
                  <w:pPr>
                    <w:pStyle w:val="Default"/>
                    <w:rPr>
                      <w:color w:val="auto"/>
                      <w:sz w:val="20"/>
                      <w:szCs w:val="20"/>
                    </w:rPr>
                  </w:pPr>
                  <w:r w:rsidRPr="00E60E5D">
                    <w:rPr>
                      <w:color w:val="auto"/>
                      <w:sz w:val="20"/>
                      <w:szCs w:val="20"/>
                    </w:rPr>
                    <w:t>7 mg/Nm³ pri 10 % O2</w:t>
                  </w:r>
                </w:p>
                <w:p w:rsidR="004D7838" w:rsidRPr="00E60E5D" w:rsidRDefault="004D7838" w:rsidP="004F5DB2">
                  <w:pPr>
                    <w:pStyle w:val="Default"/>
                    <w:rPr>
                      <w:color w:val="auto"/>
                      <w:sz w:val="20"/>
                      <w:szCs w:val="20"/>
                    </w:rPr>
                  </w:pPr>
                </w:p>
              </w:tc>
            </w:tr>
          </w:tbl>
          <w:p w:rsidR="004F5DB2" w:rsidRPr="00E60E5D" w:rsidRDefault="004F5DB2" w:rsidP="004F5DB2">
            <w:pPr>
              <w:pStyle w:val="Default"/>
              <w:rPr>
                <w:color w:val="auto"/>
                <w:sz w:val="20"/>
                <w:szCs w:val="20"/>
              </w:rPr>
            </w:pPr>
          </w:p>
          <w:p w:rsidR="004D7838" w:rsidRPr="00E60E5D" w:rsidRDefault="004D7838" w:rsidP="004D7838">
            <w:pPr>
              <w:pStyle w:val="Default"/>
              <w:rPr>
                <w:color w:val="auto"/>
                <w:sz w:val="20"/>
                <w:szCs w:val="20"/>
              </w:rPr>
            </w:pPr>
            <w:r w:rsidRPr="00E60E5D">
              <w:rPr>
                <w:color w:val="auto"/>
                <w:sz w:val="20"/>
                <w:szCs w:val="20"/>
              </w:rPr>
              <w:t>Merska enota je izražena v mg/Nm3. Preskusi se opravijo v skladu z ustreznimi standardi iz tabele 1 (glej pojasnila) ali enakovrednimi standardi.</w:t>
            </w:r>
          </w:p>
        </w:tc>
      </w:tr>
      <w:tr w:rsidR="007021DA" w:rsidRPr="00E60E5D" w:rsidTr="008361D4">
        <w:tc>
          <w:tcPr>
            <w:tcW w:w="846" w:type="dxa"/>
            <w:gridSpan w:val="2"/>
          </w:tcPr>
          <w:p w:rsidR="004F5DB2" w:rsidRPr="00E60E5D" w:rsidRDefault="004F5DB2" w:rsidP="004F5DB2">
            <w:pPr>
              <w:rPr>
                <w:rFonts w:ascii="Arial" w:hAnsi="Arial" w:cs="Arial"/>
                <w:sz w:val="20"/>
                <w:szCs w:val="20"/>
              </w:rPr>
            </w:pPr>
            <w:r w:rsidRPr="00E60E5D">
              <w:rPr>
                <w:rFonts w:ascii="Arial" w:hAnsi="Arial" w:cs="Arial"/>
                <w:sz w:val="20"/>
                <w:szCs w:val="20"/>
              </w:rPr>
              <w:t>8.</w:t>
            </w:r>
          </w:p>
        </w:tc>
        <w:tc>
          <w:tcPr>
            <w:tcW w:w="8216" w:type="dxa"/>
          </w:tcPr>
          <w:p w:rsidR="00116255" w:rsidRPr="00E60E5D" w:rsidRDefault="00116255" w:rsidP="00116255">
            <w:pPr>
              <w:pStyle w:val="Default"/>
              <w:rPr>
                <w:color w:val="auto"/>
                <w:sz w:val="20"/>
                <w:szCs w:val="20"/>
              </w:rPr>
            </w:pPr>
            <w:r w:rsidRPr="00E60E5D">
              <w:rPr>
                <w:color w:val="auto"/>
                <w:sz w:val="20"/>
                <w:szCs w:val="20"/>
              </w:rPr>
              <w:t>Vsebnost emisij trdnih delcev (PM) v izpušnih plinih ne presega mejnih vrednosti, navedenih v nadaljevanju. Emisije PM se izmerijo pri standardnih nazivnih pogojih in nazivni izhodni toplotni moči pri naslednjih obratovalnih pogojih:</w:t>
            </w:r>
          </w:p>
          <w:p w:rsidR="00116255" w:rsidRPr="00E60E5D" w:rsidRDefault="00116255" w:rsidP="00116255">
            <w:pPr>
              <w:pStyle w:val="Default"/>
              <w:rPr>
                <w:color w:val="auto"/>
                <w:sz w:val="20"/>
                <w:szCs w:val="20"/>
              </w:rPr>
            </w:pPr>
            <w:r w:rsidRPr="00E60E5D">
              <w:rPr>
                <w:color w:val="auto"/>
                <w:sz w:val="20"/>
                <w:szCs w:val="20"/>
              </w:rPr>
              <w:t>– za grelnike na tekoče gorivo pri standardnih nazivnih pogojih in nazivni izhodni toplotni moči;</w:t>
            </w:r>
          </w:p>
          <w:p w:rsidR="004F5DB2" w:rsidRPr="00E60E5D" w:rsidRDefault="00116255" w:rsidP="00116255">
            <w:pPr>
              <w:pStyle w:val="Default"/>
              <w:rPr>
                <w:color w:val="auto"/>
                <w:sz w:val="20"/>
                <w:szCs w:val="20"/>
              </w:rPr>
            </w:pPr>
            <w:r w:rsidRPr="00E60E5D">
              <w:rPr>
                <w:color w:val="auto"/>
                <w:sz w:val="20"/>
                <w:szCs w:val="20"/>
              </w:rPr>
              <w:t>– za grelnike na trdno gorivo kot sezonske emisije pri ogrevanju prostorov v skladu s tabelo 2 v pojasnilih.</w:t>
            </w:r>
          </w:p>
          <w:tbl>
            <w:tblPr>
              <w:tblStyle w:val="Tabelamrea"/>
              <w:tblW w:w="0" w:type="auto"/>
              <w:tblInd w:w="454" w:type="dxa"/>
              <w:tblLook w:val="04A0" w:firstRow="1" w:lastRow="0" w:firstColumn="1" w:lastColumn="0" w:noHBand="0" w:noVBand="1"/>
            </w:tblPr>
            <w:tblGrid>
              <w:gridCol w:w="3541"/>
              <w:gridCol w:w="3121"/>
            </w:tblGrid>
            <w:tr w:rsidR="007021DA" w:rsidRPr="00E60E5D" w:rsidTr="007021DA">
              <w:tc>
                <w:tcPr>
                  <w:tcW w:w="3541" w:type="dxa"/>
                  <w:tcBorders>
                    <w:top w:val="nil"/>
                    <w:left w:val="nil"/>
                    <w:bottom w:val="nil"/>
                    <w:right w:val="nil"/>
                  </w:tcBorders>
                </w:tcPr>
                <w:p w:rsidR="00116255" w:rsidRPr="00E60E5D" w:rsidRDefault="00116255" w:rsidP="00116255">
                  <w:pPr>
                    <w:pStyle w:val="Default"/>
                    <w:rPr>
                      <w:b/>
                      <w:color w:val="auto"/>
                      <w:sz w:val="20"/>
                      <w:szCs w:val="20"/>
                    </w:rPr>
                  </w:pPr>
                  <w:r w:rsidRPr="00E60E5D">
                    <w:rPr>
                      <w:b/>
                      <w:color w:val="auto"/>
                      <w:sz w:val="20"/>
                      <w:szCs w:val="20"/>
                    </w:rPr>
                    <w:t>Tehnologija generatorja toplote</w:t>
                  </w:r>
                </w:p>
              </w:tc>
              <w:tc>
                <w:tcPr>
                  <w:tcW w:w="3121" w:type="dxa"/>
                  <w:tcBorders>
                    <w:top w:val="nil"/>
                    <w:left w:val="nil"/>
                    <w:bottom w:val="nil"/>
                    <w:right w:val="nil"/>
                  </w:tcBorders>
                </w:tcPr>
                <w:p w:rsidR="00116255" w:rsidRPr="00E60E5D" w:rsidRDefault="00116255" w:rsidP="00116255">
                  <w:pPr>
                    <w:pStyle w:val="Default"/>
                    <w:rPr>
                      <w:b/>
                      <w:color w:val="auto"/>
                      <w:sz w:val="20"/>
                      <w:szCs w:val="20"/>
                    </w:rPr>
                  </w:pPr>
                  <w:r w:rsidRPr="00E60E5D">
                    <w:rPr>
                      <w:b/>
                      <w:color w:val="auto"/>
                      <w:sz w:val="20"/>
                      <w:szCs w:val="20"/>
                    </w:rPr>
                    <w:t>Mejna vrednost emisij PM</w:t>
                  </w:r>
                </w:p>
              </w:tc>
            </w:tr>
            <w:tr w:rsidR="007021DA" w:rsidRPr="00E60E5D" w:rsidTr="007021DA">
              <w:tc>
                <w:tcPr>
                  <w:tcW w:w="3541" w:type="dxa"/>
                  <w:tcBorders>
                    <w:top w:val="nil"/>
                    <w:left w:val="nil"/>
                    <w:bottom w:val="nil"/>
                    <w:right w:val="nil"/>
                  </w:tcBorders>
                </w:tcPr>
                <w:p w:rsidR="00116255" w:rsidRPr="00E60E5D" w:rsidRDefault="00475D16" w:rsidP="00116255">
                  <w:pPr>
                    <w:pStyle w:val="Default"/>
                    <w:rPr>
                      <w:color w:val="auto"/>
                      <w:sz w:val="20"/>
                      <w:szCs w:val="20"/>
                    </w:rPr>
                  </w:pPr>
                  <w:r w:rsidRPr="00E60E5D">
                    <w:rPr>
                      <w:color w:val="auto"/>
                      <w:sz w:val="20"/>
                      <w:szCs w:val="20"/>
                    </w:rPr>
                    <w:t>Grelniki na tekoče gorivo</w:t>
                  </w:r>
                </w:p>
              </w:tc>
              <w:tc>
                <w:tcPr>
                  <w:tcW w:w="3121" w:type="dxa"/>
                  <w:tcBorders>
                    <w:top w:val="nil"/>
                    <w:left w:val="nil"/>
                    <w:bottom w:val="nil"/>
                    <w:right w:val="nil"/>
                  </w:tcBorders>
                </w:tcPr>
                <w:p w:rsidR="00475D16" w:rsidRPr="00E60E5D" w:rsidRDefault="00475D16" w:rsidP="00475D16">
                  <w:pPr>
                    <w:pStyle w:val="Default"/>
                    <w:rPr>
                      <w:color w:val="auto"/>
                      <w:sz w:val="20"/>
                      <w:szCs w:val="20"/>
                    </w:rPr>
                  </w:pPr>
                  <w:r w:rsidRPr="00E60E5D">
                    <w:rPr>
                      <w:color w:val="auto"/>
                      <w:sz w:val="20"/>
                      <w:szCs w:val="20"/>
                    </w:rPr>
                    <w:t>Z motorjem z notranjim zgorevanjem: 1 mg/Nm³ pri 5 % O2.</w:t>
                  </w:r>
                </w:p>
                <w:p w:rsidR="00116255" w:rsidRPr="00E60E5D" w:rsidRDefault="00475D16" w:rsidP="00116255">
                  <w:pPr>
                    <w:pStyle w:val="Default"/>
                    <w:rPr>
                      <w:color w:val="auto"/>
                      <w:sz w:val="20"/>
                      <w:szCs w:val="20"/>
                    </w:rPr>
                  </w:pPr>
                  <w:r w:rsidRPr="00E60E5D">
                    <w:rPr>
                      <w:color w:val="auto"/>
                      <w:sz w:val="20"/>
                      <w:szCs w:val="20"/>
                    </w:rPr>
                    <w:t>Z zunanjim zgorevanjem: ni mejne vrednosti.</w:t>
                  </w:r>
                </w:p>
              </w:tc>
            </w:tr>
            <w:tr w:rsidR="007021DA" w:rsidRPr="00E60E5D" w:rsidTr="007021DA">
              <w:tc>
                <w:tcPr>
                  <w:tcW w:w="3541" w:type="dxa"/>
                  <w:tcBorders>
                    <w:top w:val="nil"/>
                    <w:left w:val="nil"/>
                    <w:bottom w:val="nil"/>
                    <w:right w:val="nil"/>
                  </w:tcBorders>
                </w:tcPr>
                <w:p w:rsidR="00116255" w:rsidRPr="00E60E5D" w:rsidRDefault="00475D16" w:rsidP="00116255">
                  <w:pPr>
                    <w:pStyle w:val="Default"/>
                    <w:rPr>
                      <w:color w:val="auto"/>
                      <w:sz w:val="20"/>
                      <w:szCs w:val="20"/>
                    </w:rPr>
                  </w:pPr>
                  <w:r w:rsidRPr="00E60E5D">
                    <w:rPr>
                      <w:color w:val="auto"/>
                      <w:sz w:val="20"/>
                      <w:szCs w:val="20"/>
                    </w:rPr>
                    <w:lastRenderedPageBreak/>
                    <w:t>Grelniki na trdno gorivo</w:t>
                  </w:r>
                </w:p>
              </w:tc>
              <w:tc>
                <w:tcPr>
                  <w:tcW w:w="3121" w:type="dxa"/>
                  <w:tcBorders>
                    <w:top w:val="nil"/>
                    <w:left w:val="nil"/>
                    <w:bottom w:val="nil"/>
                    <w:right w:val="nil"/>
                  </w:tcBorders>
                </w:tcPr>
                <w:p w:rsidR="00116255" w:rsidRPr="00E60E5D" w:rsidRDefault="00475D16" w:rsidP="00116255">
                  <w:pPr>
                    <w:pStyle w:val="Default"/>
                    <w:rPr>
                      <w:color w:val="auto"/>
                      <w:sz w:val="20"/>
                      <w:szCs w:val="20"/>
                    </w:rPr>
                  </w:pPr>
                  <w:r w:rsidRPr="00E60E5D">
                    <w:rPr>
                      <w:color w:val="auto"/>
                      <w:sz w:val="20"/>
                      <w:szCs w:val="20"/>
                    </w:rPr>
                    <w:t>20 mg/Nm³ pri 10 % O2.</w:t>
                  </w:r>
                </w:p>
              </w:tc>
            </w:tr>
          </w:tbl>
          <w:p w:rsidR="007021DA" w:rsidRPr="00E60E5D" w:rsidRDefault="007021DA" w:rsidP="00116255">
            <w:pPr>
              <w:pStyle w:val="Default"/>
              <w:rPr>
                <w:color w:val="auto"/>
                <w:sz w:val="20"/>
                <w:szCs w:val="20"/>
              </w:rPr>
            </w:pPr>
          </w:p>
          <w:p w:rsidR="00116255" w:rsidRPr="00E60E5D" w:rsidRDefault="00475D16" w:rsidP="00116255">
            <w:pPr>
              <w:pStyle w:val="Default"/>
              <w:rPr>
                <w:color w:val="auto"/>
                <w:sz w:val="20"/>
                <w:szCs w:val="20"/>
              </w:rPr>
            </w:pPr>
            <w:r w:rsidRPr="00E60E5D">
              <w:rPr>
                <w:color w:val="auto"/>
                <w:sz w:val="20"/>
                <w:szCs w:val="20"/>
              </w:rPr>
              <w:t xml:space="preserve">Merska enota je izražena v mg/Nm³. Preskusi se opravijo v skladu z ustreznimi standardi iz tabele 1 (glej pojasnila) ali enakovrednimi standardi. </w:t>
            </w:r>
          </w:p>
        </w:tc>
      </w:tr>
      <w:tr w:rsidR="007021DA" w:rsidRPr="00E60E5D" w:rsidTr="00FC338D">
        <w:tc>
          <w:tcPr>
            <w:tcW w:w="9062" w:type="dxa"/>
            <w:gridSpan w:val="3"/>
          </w:tcPr>
          <w:p w:rsidR="008361D4" w:rsidRPr="00E60E5D" w:rsidRDefault="008361D4" w:rsidP="008361D4">
            <w:pPr>
              <w:rPr>
                <w:rFonts w:ascii="Arial" w:hAnsi="Arial" w:cs="Arial"/>
                <w:b/>
                <w:sz w:val="20"/>
                <w:szCs w:val="20"/>
              </w:rPr>
            </w:pPr>
            <w:r w:rsidRPr="00E60E5D">
              <w:rPr>
                <w:rFonts w:ascii="Arial" w:hAnsi="Arial" w:cs="Arial"/>
                <w:b/>
                <w:sz w:val="20"/>
                <w:szCs w:val="20"/>
              </w:rPr>
              <w:lastRenderedPageBreak/>
              <w:t>Hladilniki, zamrzovalniki in njihove kombinacije</w:t>
            </w:r>
          </w:p>
          <w:p w:rsidR="008361D4" w:rsidRPr="00E60E5D" w:rsidRDefault="008361D4" w:rsidP="00FC338D">
            <w:pPr>
              <w:rPr>
                <w:rFonts w:ascii="Arial" w:hAnsi="Arial" w:cs="Arial"/>
                <w:b/>
                <w:sz w:val="20"/>
                <w:szCs w:val="20"/>
              </w:rPr>
            </w:pPr>
          </w:p>
        </w:tc>
      </w:tr>
      <w:tr w:rsidR="007021DA" w:rsidRPr="00E60E5D" w:rsidTr="008361D4">
        <w:tc>
          <w:tcPr>
            <w:tcW w:w="9062" w:type="dxa"/>
            <w:gridSpan w:val="3"/>
          </w:tcPr>
          <w:p w:rsidR="008361D4" w:rsidRPr="00E60E5D" w:rsidRDefault="008361D4" w:rsidP="008361D4">
            <w:pPr>
              <w:pStyle w:val="Default"/>
              <w:numPr>
                <w:ilvl w:val="0"/>
                <w:numId w:val="3"/>
              </w:numPr>
              <w:rPr>
                <w:color w:val="auto"/>
                <w:sz w:val="20"/>
                <w:szCs w:val="20"/>
              </w:rPr>
            </w:pPr>
            <w:r w:rsidRPr="00E60E5D">
              <w:rPr>
                <w:color w:val="auto"/>
                <w:sz w:val="20"/>
                <w:szCs w:val="20"/>
              </w:rPr>
              <w:t>Hladilnik, zamrzovalnik ali njuna kombinacija mora imeti indeks energijske učinkovitosti EEI &lt; 33, zaradi česar je uvrščen v razred energijske učinkovitosti A++ ali višje.</w:t>
            </w:r>
          </w:p>
        </w:tc>
      </w:tr>
      <w:tr w:rsidR="007021DA" w:rsidRPr="00E60E5D" w:rsidTr="00CC573C">
        <w:tc>
          <w:tcPr>
            <w:tcW w:w="9062" w:type="dxa"/>
            <w:gridSpan w:val="3"/>
          </w:tcPr>
          <w:p w:rsidR="008660D8" w:rsidRPr="00E60E5D" w:rsidRDefault="008660D8" w:rsidP="00CC573C">
            <w:pPr>
              <w:rPr>
                <w:rFonts w:ascii="Arial" w:hAnsi="Arial" w:cs="Arial"/>
                <w:b/>
                <w:sz w:val="20"/>
                <w:szCs w:val="20"/>
              </w:rPr>
            </w:pPr>
            <w:r w:rsidRPr="00E60E5D">
              <w:rPr>
                <w:rFonts w:ascii="Arial" w:hAnsi="Arial" w:cs="Arial"/>
                <w:b/>
                <w:sz w:val="20"/>
                <w:szCs w:val="20"/>
              </w:rPr>
              <w:t>Klimatske naprave:</w:t>
            </w:r>
          </w:p>
        </w:tc>
      </w:tr>
      <w:tr w:rsidR="007021DA" w:rsidRPr="00E60E5D" w:rsidTr="00CC573C">
        <w:tc>
          <w:tcPr>
            <w:tcW w:w="562" w:type="dxa"/>
          </w:tcPr>
          <w:p w:rsidR="008660D8" w:rsidRPr="00E60E5D" w:rsidRDefault="008660D8" w:rsidP="00CC573C">
            <w:pPr>
              <w:rPr>
                <w:rFonts w:ascii="Arial" w:hAnsi="Arial" w:cs="Arial"/>
                <w:sz w:val="20"/>
                <w:szCs w:val="20"/>
              </w:rPr>
            </w:pPr>
            <w:r w:rsidRPr="00E60E5D">
              <w:rPr>
                <w:rFonts w:ascii="Arial" w:hAnsi="Arial" w:cs="Arial"/>
                <w:sz w:val="20"/>
                <w:szCs w:val="20"/>
              </w:rPr>
              <w:t>1.</w:t>
            </w:r>
          </w:p>
        </w:tc>
        <w:tc>
          <w:tcPr>
            <w:tcW w:w="8500" w:type="dxa"/>
            <w:gridSpan w:val="2"/>
          </w:tcPr>
          <w:p w:rsidR="008660D8" w:rsidRPr="00E60E5D" w:rsidRDefault="00526D9C" w:rsidP="007021DA">
            <w:pPr>
              <w:rPr>
                <w:rFonts w:ascii="Arial" w:hAnsi="Arial" w:cs="Arial"/>
                <w:sz w:val="20"/>
                <w:szCs w:val="20"/>
              </w:rPr>
            </w:pPr>
            <w:r w:rsidRPr="00E60E5D">
              <w:rPr>
                <w:rFonts w:ascii="Arial" w:hAnsi="Arial" w:cs="Arial"/>
                <w:sz w:val="20"/>
                <w:szCs w:val="20"/>
              </w:rPr>
              <w:t xml:space="preserve">Klimatska naprava mora imeti razmerje sezonske energijske učinkovitosti SEER ≥ 6,10, zaradi česar je glede hlajenja uvrščena v razred energijske učinkovitosti A++, in koeficient sezonske učinkovitosti SCOP ≥ 3,40, zaradi česar je glede ogrevanja uvrščena v razred energijske učinkovitosti A ali višje. </w:t>
            </w:r>
          </w:p>
        </w:tc>
      </w:tr>
      <w:tr w:rsidR="007021DA" w:rsidRPr="00E60E5D" w:rsidTr="00CC573C">
        <w:tc>
          <w:tcPr>
            <w:tcW w:w="562" w:type="dxa"/>
          </w:tcPr>
          <w:p w:rsidR="008660D8" w:rsidRPr="00E60E5D" w:rsidRDefault="008660D8" w:rsidP="00CC573C">
            <w:pPr>
              <w:rPr>
                <w:rFonts w:ascii="Arial" w:hAnsi="Arial" w:cs="Arial"/>
                <w:sz w:val="20"/>
                <w:szCs w:val="20"/>
              </w:rPr>
            </w:pPr>
            <w:r w:rsidRPr="00E60E5D">
              <w:rPr>
                <w:rFonts w:ascii="Arial" w:hAnsi="Arial" w:cs="Arial"/>
                <w:sz w:val="20"/>
                <w:szCs w:val="20"/>
              </w:rPr>
              <w:t>2.</w:t>
            </w:r>
          </w:p>
        </w:tc>
        <w:tc>
          <w:tcPr>
            <w:tcW w:w="8500" w:type="dxa"/>
            <w:gridSpan w:val="2"/>
          </w:tcPr>
          <w:p w:rsidR="008660D8" w:rsidRPr="00E60E5D" w:rsidRDefault="00526D9C" w:rsidP="007021DA">
            <w:pPr>
              <w:rPr>
                <w:rFonts w:ascii="Arial" w:hAnsi="Arial" w:cs="Arial"/>
                <w:sz w:val="20"/>
                <w:szCs w:val="20"/>
              </w:rPr>
            </w:pPr>
            <w:r w:rsidRPr="00E60E5D">
              <w:rPr>
                <w:rFonts w:ascii="Arial" w:hAnsi="Arial" w:cs="Arial"/>
                <w:sz w:val="20"/>
                <w:szCs w:val="20"/>
              </w:rPr>
              <w:t xml:space="preserve">Enokanalna klimatska naprava mora imeti razmerje energijske učinkovitosti EERrated ≥ 2,60 in nazivni koeficient učinkovitosti COPrated ≥ 2,30, zaradi česar je uvrščena v razred energijske učinkovitosti A ali višje. </w:t>
            </w:r>
          </w:p>
        </w:tc>
      </w:tr>
      <w:tr w:rsidR="007021DA" w:rsidRPr="00E60E5D" w:rsidTr="00CC573C">
        <w:tc>
          <w:tcPr>
            <w:tcW w:w="562" w:type="dxa"/>
          </w:tcPr>
          <w:p w:rsidR="008660D8" w:rsidRPr="00E60E5D" w:rsidRDefault="008660D8" w:rsidP="00CC573C">
            <w:pPr>
              <w:rPr>
                <w:rFonts w:ascii="Arial" w:hAnsi="Arial" w:cs="Arial"/>
                <w:sz w:val="20"/>
                <w:szCs w:val="20"/>
              </w:rPr>
            </w:pPr>
            <w:r w:rsidRPr="00E60E5D">
              <w:rPr>
                <w:rFonts w:ascii="Arial" w:hAnsi="Arial" w:cs="Arial"/>
                <w:sz w:val="20"/>
                <w:szCs w:val="20"/>
              </w:rPr>
              <w:t>3.</w:t>
            </w:r>
          </w:p>
        </w:tc>
        <w:tc>
          <w:tcPr>
            <w:tcW w:w="8500" w:type="dxa"/>
            <w:gridSpan w:val="2"/>
          </w:tcPr>
          <w:p w:rsidR="008660D8" w:rsidRPr="00E60E5D" w:rsidRDefault="00526D9C" w:rsidP="007021DA">
            <w:pPr>
              <w:rPr>
                <w:rFonts w:ascii="Arial" w:hAnsi="Arial" w:cs="Arial"/>
                <w:sz w:val="20"/>
                <w:szCs w:val="20"/>
              </w:rPr>
            </w:pPr>
            <w:r w:rsidRPr="00E60E5D">
              <w:rPr>
                <w:rFonts w:ascii="Arial" w:hAnsi="Arial" w:cs="Arial"/>
                <w:sz w:val="20"/>
                <w:szCs w:val="20"/>
              </w:rPr>
              <w:t>Dvokanalna klimatska naprava mora imeti razmerje energijske učinkovitosti EERrated ≥ 2,60 in nazivni koeficient učinkovitosti COPrated ≥ 3,10, zaradi česar je uvrščena v razred energi</w:t>
            </w:r>
            <w:r w:rsidR="000C03E3" w:rsidRPr="00E60E5D">
              <w:rPr>
                <w:rFonts w:ascii="Arial" w:hAnsi="Arial" w:cs="Arial"/>
                <w:sz w:val="20"/>
                <w:szCs w:val="20"/>
              </w:rPr>
              <w:t>jske učinkovitosti A ali višje.</w:t>
            </w:r>
          </w:p>
        </w:tc>
      </w:tr>
      <w:tr w:rsidR="007021DA" w:rsidRPr="00E60E5D" w:rsidTr="00CC573C">
        <w:tc>
          <w:tcPr>
            <w:tcW w:w="9062" w:type="dxa"/>
            <w:gridSpan w:val="3"/>
          </w:tcPr>
          <w:p w:rsidR="00526D9C" w:rsidRPr="00E60E5D" w:rsidRDefault="00526D9C" w:rsidP="00CC573C">
            <w:pPr>
              <w:rPr>
                <w:rFonts w:ascii="Arial" w:hAnsi="Arial" w:cs="Arial"/>
                <w:b/>
                <w:sz w:val="20"/>
                <w:szCs w:val="20"/>
              </w:rPr>
            </w:pPr>
            <w:r w:rsidRPr="00E60E5D">
              <w:rPr>
                <w:rFonts w:ascii="Arial" w:hAnsi="Arial" w:cs="Arial"/>
                <w:b/>
                <w:sz w:val="20"/>
                <w:szCs w:val="20"/>
              </w:rPr>
              <w:t>Mavčne stenske plošče:</w:t>
            </w:r>
          </w:p>
        </w:tc>
      </w:tr>
      <w:tr w:rsidR="007021DA" w:rsidRPr="00E60E5D" w:rsidTr="00CC573C">
        <w:tc>
          <w:tcPr>
            <w:tcW w:w="562" w:type="dxa"/>
          </w:tcPr>
          <w:p w:rsidR="00526D9C" w:rsidRPr="00E60E5D" w:rsidRDefault="00526D9C" w:rsidP="00CC573C">
            <w:pPr>
              <w:rPr>
                <w:rFonts w:ascii="Arial" w:hAnsi="Arial" w:cs="Arial"/>
                <w:sz w:val="20"/>
                <w:szCs w:val="20"/>
              </w:rPr>
            </w:pPr>
            <w:r w:rsidRPr="00E60E5D">
              <w:rPr>
                <w:rFonts w:ascii="Arial" w:hAnsi="Arial" w:cs="Arial"/>
                <w:sz w:val="20"/>
                <w:szCs w:val="20"/>
              </w:rPr>
              <w:t>1.</w:t>
            </w:r>
          </w:p>
        </w:tc>
        <w:tc>
          <w:tcPr>
            <w:tcW w:w="8500" w:type="dxa"/>
            <w:gridSpan w:val="2"/>
          </w:tcPr>
          <w:p w:rsidR="00526D9C" w:rsidRPr="00E60E5D" w:rsidRDefault="00526D9C" w:rsidP="00526D9C">
            <w:pPr>
              <w:rPr>
                <w:rFonts w:ascii="Arial" w:hAnsi="Arial" w:cs="Arial"/>
                <w:sz w:val="20"/>
                <w:szCs w:val="20"/>
              </w:rPr>
            </w:pPr>
            <w:r w:rsidRPr="00E60E5D">
              <w:rPr>
                <w:rFonts w:ascii="Arial" w:hAnsi="Arial" w:cs="Arial"/>
                <w:sz w:val="20"/>
                <w:szCs w:val="20"/>
              </w:rPr>
              <w:t xml:space="preserve">Papir, uporabljen pri izdelavi mavčnih plošč, mora biti: </w:t>
            </w:r>
          </w:p>
          <w:p w:rsidR="00526D9C" w:rsidRPr="00E60E5D" w:rsidRDefault="00526D9C" w:rsidP="00526D9C">
            <w:pPr>
              <w:pStyle w:val="Odstavekseznama"/>
              <w:numPr>
                <w:ilvl w:val="0"/>
                <w:numId w:val="1"/>
              </w:numPr>
              <w:rPr>
                <w:rFonts w:ascii="Arial" w:hAnsi="Arial" w:cs="Arial"/>
                <w:sz w:val="20"/>
                <w:szCs w:val="20"/>
              </w:rPr>
            </w:pPr>
            <w:r w:rsidRPr="00E60E5D">
              <w:rPr>
                <w:rFonts w:ascii="Arial" w:hAnsi="Arial" w:cs="Arial"/>
                <w:sz w:val="20"/>
                <w:szCs w:val="20"/>
              </w:rPr>
              <w:t xml:space="preserve">100-odstotno reciklirani les/papir ali </w:t>
            </w:r>
          </w:p>
          <w:p w:rsidR="00526D9C" w:rsidRPr="00E60E5D" w:rsidRDefault="00526D9C" w:rsidP="007021DA">
            <w:pPr>
              <w:pStyle w:val="Odstavekseznama"/>
              <w:numPr>
                <w:ilvl w:val="0"/>
                <w:numId w:val="1"/>
              </w:numPr>
              <w:rPr>
                <w:rFonts w:ascii="Arial" w:hAnsi="Arial" w:cs="Arial"/>
                <w:sz w:val="20"/>
                <w:szCs w:val="20"/>
              </w:rPr>
            </w:pPr>
            <w:r w:rsidRPr="00E60E5D">
              <w:rPr>
                <w:rFonts w:ascii="Arial" w:hAnsi="Arial" w:cs="Arial"/>
                <w:sz w:val="20"/>
                <w:szCs w:val="20"/>
              </w:rPr>
              <w:t xml:space="preserve">papir, izdelan iz lesa, lesnih vlaken ali lesnih odrezkov, ki izvirajo iz zakonito posekanih gozdov. </w:t>
            </w:r>
          </w:p>
        </w:tc>
      </w:tr>
      <w:tr w:rsidR="007021DA" w:rsidRPr="00E60E5D" w:rsidTr="00CC573C">
        <w:tc>
          <w:tcPr>
            <w:tcW w:w="562" w:type="dxa"/>
          </w:tcPr>
          <w:p w:rsidR="00526D9C" w:rsidRPr="00E60E5D" w:rsidRDefault="00526D9C" w:rsidP="00CC573C">
            <w:pPr>
              <w:rPr>
                <w:rFonts w:ascii="Arial" w:hAnsi="Arial" w:cs="Arial"/>
                <w:sz w:val="20"/>
                <w:szCs w:val="20"/>
              </w:rPr>
            </w:pPr>
            <w:r w:rsidRPr="00E60E5D">
              <w:rPr>
                <w:rFonts w:ascii="Arial" w:hAnsi="Arial" w:cs="Arial"/>
                <w:sz w:val="20"/>
                <w:szCs w:val="20"/>
              </w:rPr>
              <w:t>2.</w:t>
            </w:r>
          </w:p>
        </w:tc>
        <w:tc>
          <w:tcPr>
            <w:tcW w:w="8500" w:type="dxa"/>
            <w:gridSpan w:val="2"/>
          </w:tcPr>
          <w:p w:rsidR="00526D9C" w:rsidRPr="00E60E5D" w:rsidRDefault="00526D9C" w:rsidP="007021DA">
            <w:pPr>
              <w:rPr>
                <w:rFonts w:ascii="Arial" w:hAnsi="Arial" w:cs="Arial"/>
                <w:sz w:val="20"/>
                <w:szCs w:val="20"/>
              </w:rPr>
            </w:pPr>
            <w:r w:rsidRPr="00E60E5D">
              <w:rPr>
                <w:rFonts w:ascii="Arial" w:hAnsi="Arial" w:cs="Arial"/>
                <w:sz w:val="20"/>
                <w:szCs w:val="20"/>
              </w:rPr>
              <w:t>Vsebnost sadre mora glede na maso znašati vsaj</w:t>
            </w:r>
            <w:r w:rsidR="0052542E" w:rsidRPr="00E60E5D">
              <w:rPr>
                <w:rFonts w:ascii="Arial" w:hAnsi="Arial" w:cs="Arial"/>
                <w:sz w:val="20"/>
                <w:szCs w:val="20"/>
              </w:rPr>
              <w:t xml:space="preserve"> 2 % reciklirane mavčne plošče,</w:t>
            </w:r>
            <w:r w:rsidRPr="00E60E5D">
              <w:rPr>
                <w:rFonts w:ascii="Arial" w:hAnsi="Arial" w:cs="Arial"/>
                <w:sz w:val="20"/>
                <w:szCs w:val="20"/>
              </w:rPr>
              <w:t xml:space="preserve"> kar se izračuna na podlagi letnega povprečja, pri čemer ni vključena sadra z mest za razžv</w:t>
            </w:r>
            <w:r w:rsidR="000C03E3" w:rsidRPr="00E60E5D">
              <w:rPr>
                <w:rFonts w:ascii="Arial" w:hAnsi="Arial" w:cs="Arial"/>
                <w:sz w:val="20"/>
                <w:szCs w:val="20"/>
              </w:rPr>
              <w:t>epljevanje dimnih plinov (RDP).</w:t>
            </w:r>
          </w:p>
        </w:tc>
      </w:tr>
      <w:tr w:rsidR="007021DA" w:rsidRPr="00E60E5D" w:rsidTr="00CC573C">
        <w:tc>
          <w:tcPr>
            <w:tcW w:w="562" w:type="dxa"/>
          </w:tcPr>
          <w:p w:rsidR="00526D9C" w:rsidRPr="00E60E5D" w:rsidRDefault="00526D9C" w:rsidP="00CC573C">
            <w:pPr>
              <w:rPr>
                <w:rFonts w:ascii="Arial" w:hAnsi="Arial" w:cs="Arial"/>
                <w:sz w:val="20"/>
                <w:szCs w:val="20"/>
              </w:rPr>
            </w:pPr>
            <w:r w:rsidRPr="00E60E5D">
              <w:rPr>
                <w:rFonts w:ascii="Arial" w:hAnsi="Arial" w:cs="Arial"/>
                <w:sz w:val="20"/>
                <w:szCs w:val="20"/>
              </w:rPr>
              <w:t>3.</w:t>
            </w:r>
          </w:p>
        </w:tc>
        <w:tc>
          <w:tcPr>
            <w:tcW w:w="8500" w:type="dxa"/>
            <w:gridSpan w:val="2"/>
          </w:tcPr>
          <w:p w:rsidR="00526D9C" w:rsidRPr="00E60E5D" w:rsidRDefault="00526D9C" w:rsidP="00526D9C">
            <w:pPr>
              <w:rPr>
                <w:rFonts w:ascii="Arial" w:hAnsi="Arial" w:cs="Arial"/>
                <w:sz w:val="20"/>
                <w:szCs w:val="20"/>
              </w:rPr>
            </w:pPr>
            <w:r w:rsidRPr="00E60E5D">
              <w:rPr>
                <w:rFonts w:ascii="Arial" w:hAnsi="Arial" w:cs="Arial"/>
                <w:sz w:val="20"/>
                <w:szCs w:val="20"/>
              </w:rPr>
              <w:t xml:space="preserve">Kadar plošče vsebujejo potencialno radioaktiven material (npr. iz žlindrastih produktov, pepela iz zgorelega premoga, fosforne sadre), mora biti gama indeks (my) ali indeks aktivnosti (l1) manjši od 1. Radioaktivne snovi v materialu plošče so izražene kot gama indeks/indeks aktivnosti v skladu s formulo: </w:t>
            </w:r>
          </w:p>
          <w:p w:rsidR="00526D9C" w:rsidRPr="00E60E5D" w:rsidRDefault="00526D9C" w:rsidP="00526D9C">
            <w:pPr>
              <w:rPr>
                <w:rFonts w:ascii="Arial" w:hAnsi="Arial" w:cs="Arial"/>
                <w:sz w:val="20"/>
                <w:szCs w:val="20"/>
              </w:rPr>
            </w:pPr>
            <w:r w:rsidRPr="00E60E5D">
              <w:rPr>
                <w:rFonts w:ascii="Arial" w:hAnsi="Arial" w:cs="Arial"/>
                <w:sz w:val="20"/>
                <w:szCs w:val="20"/>
              </w:rPr>
              <w:t>CK/3000 + CRa/300 + CTh/200 &lt; 1,0.</w:t>
            </w:r>
          </w:p>
          <w:p w:rsidR="0052542E" w:rsidRPr="00E60E5D" w:rsidRDefault="0052542E" w:rsidP="0052542E">
            <w:pPr>
              <w:rPr>
                <w:rFonts w:ascii="Arial" w:hAnsi="Arial" w:cs="Arial"/>
                <w:sz w:val="20"/>
                <w:szCs w:val="20"/>
              </w:rPr>
            </w:pPr>
            <w:r w:rsidRPr="00E60E5D">
              <w:rPr>
                <w:rFonts w:ascii="Arial" w:hAnsi="Arial" w:cs="Arial"/>
                <w:sz w:val="20"/>
                <w:szCs w:val="20"/>
              </w:rPr>
              <w:t xml:space="preserve">Indeks radija ne sme preseči: CRa/100 = 1,0. </w:t>
            </w:r>
          </w:p>
        </w:tc>
      </w:tr>
      <w:tr w:rsidR="007021DA" w:rsidRPr="00E60E5D" w:rsidTr="00CC573C">
        <w:tc>
          <w:tcPr>
            <w:tcW w:w="562" w:type="dxa"/>
          </w:tcPr>
          <w:p w:rsidR="0052542E" w:rsidRPr="00E60E5D" w:rsidRDefault="0052542E" w:rsidP="00CC573C">
            <w:pPr>
              <w:rPr>
                <w:rFonts w:ascii="Arial" w:hAnsi="Arial" w:cs="Arial"/>
                <w:sz w:val="20"/>
                <w:szCs w:val="20"/>
              </w:rPr>
            </w:pPr>
            <w:r w:rsidRPr="00E60E5D">
              <w:rPr>
                <w:rFonts w:ascii="Arial" w:hAnsi="Arial" w:cs="Arial"/>
                <w:sz w:val="20"/>
                <w:szCs w:val="20"/>
              </w:rPr>
              <w:t>4.</w:t>
            </w:r>
          </w:p>
        </w:tc>
        <w:tc>
          <w:tcPr>
            <w:tcW w:w="8500" w:type="dxa"/>
            <w:gridSpan w:val="2"/>
          </w:tcPr>
          <w:p w:rsidR="0052542E" w:rsidRPr="00E60E5D" w:rsidRDefault="0052542E" w:rsidP="00526D9C">
            <w:pPr>
              <w:rPr>
                <w:rFonts w:ascii="Arial" w:hAnsi="Arial" w:cs="Arial"/>
                <w:sz w:val="20"/>
                <w:szCs w:val="20"/>
              </w:rPr>
            </w:pPr>
            <w:r w:rsidRPr="00E60E5D">
              <w:rPr>
                <w:rFonts w:ascii="Arial" w:hAnsi="Arial" w:cs="Arial"/>
                <w:sz w:val="20"/>
                <w:szCs w:val="20"/>
              </w:rPr>
              <w:t xml:space="preserve">Mavčne plošče kot končni proizvod ne vsebujejo nobene kemikalije, ki je razvrščena kot: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rakotvorna (kategorije 1A, 1B in 2: H350, H350i, H351);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mutagena za zarodne celice (kategorije 1A, 1B in 2: H340 in H341);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strupena za razmnoževanje (kategorije 1A, 1B in 2: H361, H360, H360F, H360D, H361f, H361d, H360FD, H361fd, H360Fd in H360Df); ali vpliva na dojenje (H362),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akutno strupena (kategorije 1, 2 in 3: H330, H331, H311, H301, H310, H300),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kronično strupena za vodno okolje (kategorije 1, 2 in 3: H410, H411 in H412). I</w:t>
            </w:r>
          </w:p>
          <w:p w:rsidR="0052542E" w:rsidRPr="00E60E5D" w:rsidRDefault="0052542E" w:rsidP="0052542E">
            <w:pPr>
              <w:pStyle w:val="Odstavekseznama"/>
              <w:rPr>
                <w:rFonts w:ascii="Arial" w:hAnsi="Arial" w:cs="Arial"/>
                <w:sz w:val="20"/>
                <w:szCs w:val="20"/>
              </w:rPr>
            </w:pPr>
          </w:p>
          <w:p w:rsidR="0052542E" w:rsidRPr="00E60E5D" w:rsidRDefault="0052542E" w:rsidP="0052542E">
            <w:pPr>
              <w:rPr>
                <w:rFonts w:ascii="Arial" w:hAnsi="Arial" w:cs="Arial"/>
                <w:sz w:val="20"/>
                <w:szCs w:val="20"/>
              </w:rPr>
            </w:pPr>
            <w:r w:rsidRPr="00E60E5D">
              <w:rPr>
                <w:rFonts w:ascii="Arial" w:hAnsi="Arial" w:cs="Arial"/>
                <w:sz w:val="20"/>
                <w:szCs w:val="20"/>
              </w:rPr>
              <w:t xml:space="preserve">Iz končnega izdelka se v običajnih pogojih uporabe ne bodo sproščale ali lužile kakršne koli snovi ali zmesi, ki so razvrščene kot: rakotvorne (kategorije 1A, 1B in 2: H350, H350i, H351);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mutagene za zarodne celice (kategorije 1A, 1B in 2: H340 in H341);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strupene za razmnoževanje (kategorije 1A, 1B in 2: H361, H360, H360F, H360D, H361f, H361d, H360FD, H361fd, H360Fd in H360Df); ali vplivajo na dojenje (H362);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akutno strupene (kategorije 1, 2 in 3: H330, H331, H311, H301, H310, H300); </w:t>
            </w:r>
          </w:p>
          <w:p w:rsidR="0052542E" w:rsidRPr="00E60E5D" w:rsidRDefault="0052542E" w:rsidP="0052542E">
            <w:pPr>
              <w:pStyle w:val="Odstavekseznama"/>
              <w:numPr>
                <w:ilvl w:val="0"/>
                <w:numId w:val="1"/>
              </w:numPr>
              <w:rPr>
                <w:rFonts w:ascii="Arial" w:hAnsi="Arial" w:cs="Arial"/>
                <w:sz w:val="20"/>
                <w:szCs w:val="20"/>
              </w:rPr>
            </w:pPr>
            <w:r w:rsidRPr="00E60E5D">
              <w:rPr>
                <w:rFonts w:ascii="Arial" w:hAnsi="Arial" w:cs="Arial"/>
                <w:sz w:val="20"/>
                <w:szCs w:val="20"/>
              </w:rPr>
              <w:t xml:space="preserve">kronično strupene za vodno okolje (kategorije 1, 2 in 3: H410, H411 in H412). </w:t>
            </w:r>
          </w:p>
        </w:tc>
      </w:tr>
      <w:tr w:rsidR="007021DA" w:rsidRPr="00E60E5D" w:rsidTr="00CC573C">
        <w:tc>
          <w:tcPr>
            <w:tcW w:w="562" w:type="dxa"/>
          </w:tcPr>
          <w:p w:rsidR="0052542E" w:rsidRPr="00E60E5D" w:rsidRDefault="0052542E" w:rsidP="00CC573C">
            <w:pPr>
              <w:rPr>
                <w:rFonts w:ascii="Arial" w:hAnsi="Arial" w:cs="Arial"/>
                <w:sz w:val="20"/>
                <w:szCs w:val="20"/>
              </w:rPr>
            </w:pPr>
            <w:r w:rsidRPr="00E60E5D">
              <w:rPr>
                <w:rFonts w:ascii="Arial" w:hAnsi="Arial" w:cs="Arial"/>
                <w:sz w:val="20"/>
                <w:szCs w:val="20"/>
              </w:rPr>
              <w:t>5.</w:t>
            </w:r>
          </w:p>
        </w:tc>
        <w:tc>
          <w:tcPr>
            <w:tcW w:w="8500" w:type="dxa"/>
            <w:gridSpan w:val="2"/>
          </w:tcPr>
          <w:p w:rsidR="0052542E" w:rsidRPr="00E60E5D" w:rsidRDefault="0052542E" w:rsidP="0052542E">
            <w:pPr>
              <w:rPr>
                <w:rFonts w:ascii="Arial" w:hAnsi="Arial" w:cs="Arial"/>
                <w:sz w:val="20"/>
                <w:szCs w:val="20"/>
              </w:rPr>
            </w:pPr>
            <w:r w:rsidRPr="00E60E5D">
              <w:rPr>
                <w:rFonts w:ascii="Arial" w:hAnsi="Arial" w:cs="Arial"/>
                <w:sz w:val="20"/>
                <w:szCs w:val="20"/>
              </w:rPr>
              <w:t xml:space="preserve">Mavčne plošče se ne smejo impregnirati, označevati, premazati ali drugače obdelati na način, ki bi preprečil recikliranje ali kompostiranje v Evropi. </w:t>
            </w:r>
          </w:p>
        </w:tc>
      </w:tr>
      <w:tr w:rsidR="007021DA" w:rsidRPr="00E60E5D" w:rsidTr="00FF548B">
        <w:tc>
          <w:tcPr>
            <w:tcW w:w="9062" w:type="dxa"/>
            <w:gridSpan w:val="3"/>
          </w:tcPr>
          <w:p w:rsidR="00475D16" w:rsidRPr="00E60E5D" w:rsidRDefault="00475D16">
            <w:pPr>
              <w:rPr>
                <w:rFonts w:ascii="Arial" w:hAnsi="Arial" w:cs="Arial"/>
                <w:b/>
                <w:sz w:val="20"/>
                <w:szCs w:val="20"/>
              </w:rPr>
            </w:pPr>
            <w:r w:rsidRPr="00E60E5D">
              <w:rPr>
                <w:rFonts w:ascii="Arial" w:hAnsi="Arial" w:cs="Arial"/>
                <w:b/>
                <w:sz w:val="20"/>
                <w:szCs w:val="20"/>
              </w:rPr>
              <w:t>Lesene stenske plošče</w:t>
            </w:r>
          </w:p>
        </w:tc>
      </w:tr>
      <w:tr w:rsidR="007021DA" w:rsidRPr="00E60E5D" w:rsidTr="00475D16">
        <w:tc>
          <w:tcPr>
            <w:tcW w:w="562" w:type="dxa"/>
          </w:tcPr>
          <w:p w:rsidR="00475D16" w:rsidRPr="00E60E5D" w:rsidRDefault="00475D16">
            <w:pPr>
              <w:rPr>
                <w:rFonts w:ascii="Arial" w:hAnsi="Arial" w:cs="Arial"/>
                <w:sz w:val="20"/>
                <w:szCs w:val="20"/>
              </w:rPr>
            </w:pPr>
            <w:r w:rsidRPr="00E60E5D">
              <w:rPr>
                <w:rFonts w:ascii="Arial" w:hAnsi="Arial" w:cs="Arial"/>
                <w:sz w:val="20"/>
                <w:szCs w:val="20"/>
              </w:rPr>
              <w:t>1.</w:t>
            </w:r>
          </w:p>
        </w:tc>
        <w:tc>
          <w:tcPr>
            <w:tcW w:w="8500" w:type="dxa"/>
            <w:gridSpan w:val="2"/>
          </w:tcPr>
          <w:p w:rsidR="00475D16" w:rsidRPr="00E60E5D" w:rsidRDefault="00475D16" w:rsidP="00475D16">
            <w:pPr>
              <w:pStyle w:val="Default"/>
              <w:rPr>
                <w:color w:val="auto"/>
                <w:sz w:val="20"/>
                <w:szCs w:val="20"/>
              </w:rPr>
            </w:pPr>
            <w:r w:rsidRPr="00E60E5D">
              <w:rPr>
                <w:color w:val="auto"/>
                <w:sz w:val="20"/>
                <w:szCs w:val="20"/>
              </w:rPr>
              <w:t xml:space="preserve">Uporabljeni neobdelani leseni materiali morajo izvirati iz zakonitih virov.12 </w:t>
            </w:r>
          </w:p>
        </w:tc>
      </w:tr>
      <w:tr w:rsidR="007021DA" w:rsidRPr="00E60E5D" w:rsidTr="00475D16">
        <w:tc>
          <w:tcPr>
            <w:tcW w:w="562" w:type="dxa"/>
          </w:tcPr>
          <w:p w:rsidR="00475D16" w:rsidRPr="00E60E5D" w:rsidRDefault="00262DE3">
            <w:pPr>
              <w:rPr>
                <w:rFonts w:ascii="Arial" w:hAnsi="Arial" w:cs="Arial"/>
                <w:sz w:val="20"/>
                <w:szCs w:val="20"/>
              </w:rPr>
            </w:pPr>
            <w:r w:rsidRPr="00E60E5D">
              <w:rPr>
                <w:rFonts w:ascii="Arial" w:hAnsi="Arial" w:cs="Arial"/>
                <w:sz w:val="20"/>
                <w:szCs w:val="20"/>
              </w:rPr>
              <w:t>2.</w:t>
            </w:r>
          </w:p>
        </w:tc>
        <w:tc>
          <w:tcPr>
            <w:tcW w:w="8500" w:type="dxa"/>
            <w:gridSpan w:val="2"/>
          </w:tcPr>
          <w:p w:rsidR="00475D16" w:rsidRPr="00E60E5D" w:rsidRDefault="00262DE3" w:rsidP="00262DE3">
            <w:pPr>
              <w:pStyle w:val="Default"/>
              <w:rPr>
                <w:color w:val="auto"/>
                <w:sz w:val="13"/>
                <w:szCs w:val="13"/>
              </w:rPr>
            </w:pPr>
            <w:r w:rsidRPr="00E60E5D">
              <w:rPr>
                <w:color w:val="auto"/>
                <w:sz w:val="20"/>
                <w:szCs w:val="20"/>
              </w:rPr>
              <w:t>Pri lesenih ploščah, pri katerih se uporabljajo veziva, ki vsebujejo formaldehid, se ne sme preseči mejna emisijska vrednost iz standarda E1 za formaldehid na podlagi EN 13986, ki znaša 0,13 mg/ m</w:t>
            </w:r>
            <w:r w:rsidRPr="00E60E5D">
              <w:rPr>
                <w:color w:val="auto"/>
                <w:sz w:val="13"/>
                <w:szCs w:val="13"/>
              </w:rPr>
              <w:t xml:space="preserve">3 </w:t>
            </w:r>
            <w:r w:rsidRPr="00E60E5D">
              <w:rPr>
                <w:color w:val="auto"/>
                <w:sz w:val="20"/>
                <w:szCs w:val="20"/>
              </w:rPr>
              <w:t>zraka (ali 0,1 ppm).</w:t>
            </w:r>
            <w:r w:rsidRPr="00E60E5D">
              <w:rPr>
                <w:color w:val="auto"/>
                <w:sz w:val="13"/>
                <w:szCs w:val="13"/>
              </w:rPr>
              <w:t xml:space="preserve">16 </w:t>
            </w:r>
            <w:r w:rsidRPr="00E60E5D">
              <w:rPr>
                <w:color w:val="auto"/>
                <w:sz w:val="20"/>
                <w:szCs w:val="20"/>
              </w:rPr>
              <w:t>To vključuje premazane plošče in predhodni nanos premaza.</w:t>
            </w:r>
            <w:r w:rsidRPr="00E60E5D">
              <w:rPr>
                <w:color w:val="auto"/>
                <w:sz w:val="13"/>
                <w:szCs w:val="13"/>
              </w:rPr>
              <w:t xml:space="preserve">17 </w:t>
            </w:r>
          </w:p>
        </w:tc>
      </w:tr>
      <w:tr w:rsidR="007021DA" w:rsidRPr="00E60E5D" w:rsidTr="00475D16">
        <w:tc>
          <w:tcPr>
            <w:tcW w:w="562" w:type="dxa"/>
          </w:tcPr>
          <w:p w:rsidR="00475D16" w:rsidRPr="00E60E5D" w:rsidRDefault="00262DE3">
            <w:pPr>
              <w:rPr>
                <w:rFonts w:ascii="Arial" w:hAnsi="Arial" w:cs="Arial"/>
                <w:sz w:val="20"/>
                <w:szCs w:val="20"/>
              </w:rPr>
            </w:pPr>
            <w:r w:rsidRPr="00E60E5D">
              <w:rPr>
                <w:rFonts w:ascii="Arial" w:hAnsi="Arial" w:cs="Arial"/>
                <w:sz w:val="20"/>
                <w:szCs w:val="20"/>
              </w:rPr>
              <w:t>3.</w:t>
            </w:r>
          </w:p>
        </w:tc>
        <w:tc>
          <w:tcPr>
            <w:tcW w:w="8500" w:type="dxa"/>
            <w:gridSpan w:val="2"/>
          </w:tcPr>
          <w:p w:rsidR="00475D16" w:rsidRPr="00E60E5D" w:rsidRDefault="00262DE3" w:rsidP="00262DE3">
            <w:pPr>
              <w:pStyle w:val="Default"/>
              <w:rPr>
                <w:color w:val="auto"/>
                <w:sz w:val="20"/>
                <w:szCs w:val="20"/>
              </w:rPr>
            </w:pPr>
            <w:r w:rsidRPr="00E60E5D">
              <w:rPr>
                <w:color w:val="auto"/>
                <w:sz w:val="20"/>
                <w:szCs w:val="20"/>
              </w:rPr>
              <w:t xml:space="preserve">Vsebnost prostega formaldehida v lepilih za vezane plošče ali laminirane lesene plošče ne sme presegati 0,5 mas. %. </w:t>
            </w:r>
          </w:p>
        </w:tc>
      </w:tr>
      <w:tr w:rsidR="007021DA" w:rsidRPr="00E60E5D" w:rsidTr="00475D16">
        <w:tc>
          <w:tcPr>
            <w:tcW w:w="562" w:type="dxa"/>
          </w:tcPr>
          <w:p w:rsidR="00262DE3" w:rsidRPr="00E60E5D" w:rsidRDefault="00262DE3">
            <w:pPr>
              <w:rPr>
                <w:rFonts w:ascii="Arial" w:hAnsi="Arial" w:cs="Arial"/>
                <w:sz w:val="20"/>
                <w:szCs w:val="20"/>
              </w:rPr>
            </w:pPr>
            <w:r w:rsidRPr="00E60E5D">
              <w:rPr>
                <w:rFonts w:ascii="Arial" w:hAnsi="Arial" w:cs="Arial"/>
                <w:sz w:val="20"/>
                <w:szCs w:val="20"/>
              </w:rPr>
              <w:t>4.</w:t>
            </w:r>
          </w:p>
        </w:tc>
        <w:tc>
          <w:tcPr>
            <w:tcW w:w="8500" w:type="dxa"/>
            <w:gridSpan w:val="2"/>
          </w:tcPr>
          <w:p w:rsidR="00262DE3" w:rsidRPr="00E60E5D" w:rsidRDefault="00262DE3" w:rsidP="00262DE3">
            <w:pPr>
              <w:pStyle w:val="Default"/>
              <w:rPr>
                <w:color w:val="auto"/>
                <w:sz w:val="20"/>
                <w:szCs w:val="20"/>
              </w:rPr>
            </w:pPr>
            <w:r w:rsidRPr="00E60E5D">
              <w:rPr>
                <w:color w:val="auto"/>
                <w:sz w:val="20"/>
                <w:szCs w:val="20"/>
              </w:rPr>
              <w:t xml:space="preserve">Pri sestavljenih lesenih ploščah, v katerih so veziva, ki vsebujejo fenol, koncentracija fenola v preskusnem prostoru ne sme presegati 14 μg/m³. </w:t>
            </w:r>
          </w:p>
        </w:tc>
      </w:tr>
      <w:tr w:rsidR="007021DA" w:rsidRPr="00E60E5D" w:rsidTr="00475D16">
        <w:tc>
          <w:tcPr>
            <w:tcW w:w="562" w:type="dxa"/>
          </w:tcPr>
          <w:p w:rsidR="00262DE3" w:rsidRPr="00E60E5D" w:rsidRDefault="00262DE3">
            <w:pPr>
              <w:rPr>
                <w:rFonts w:ascii="Arial" w:hAnsi="Arial" w:cs="Arial"/>
                <w:sz w:val="20"/>
                <w:szCs w:val="20"/>
              </w:rPr>
            </w:pPr>
            <w:r w:rsidRPr="00E60E5D">
              <w:rPr>
                <w:rFonts w:ascii="Arial" w:hAnsi="Arial" w:cs="Arial"/>
                <w:sz w:val="20"/>
                <w:szCs w:val="20"/>
              </w:rPr>
              <w:lastRenderedPageBreak/>
              <w:t>5.</w:t>
            </w:r>
          </w:p>
        </w:tc>
        <w:tc>
          <w:tcPr>
            <w:tcW w:w="8500" w:type="dxa"/>
            <w:gridSpan w:val="2"/>
          </w:tcPr>
          <w:p w:rsidR="00262DE3" w:rsidRPr="00E60E5D" w:rsidRDefault="00262DE3" w:rsidP="00262DE3">
            <w:pPr>
              <w:pStyle w:val="Default"/>
              <w:rPr>
                <w:color w:val="auto"/>
                <w:sz w:val="20"/>
                <w:szCs w:val="20"/>
              </w:rPr>
            </w:pPr>
            <w:r w:rsidRPr="00E60E5D">
              <w:rPr>
                <w:color w:val="auto"/>
                <w:sz w:val="20"/>
                <w:szCs w:val="20"/>
              </w:rPr>
              <w:t xml:space="preserve">Iz sestavljenih lesenih plošč, ki vsebujejo veziva na osnovi PMDI (polimerni metilendifenil diizocianat), se ne sme sproščati več kot 1 μg/m³ (zaznavnega) monomera MDI. </w:t>
            </w:r>
          </w:p>
        </w:tc>
      </w:tr>
      <w:tr w:rsidR="007021DA" w:rsidRPr="00E60E5D" w:rsidTr="00475D16">
        <w:tc>
          <w:tcPr>
            <w:tcW w:w="562" w:type="dxa"/>
          </w:tcPr>
          <w:p w:rsidR="00262DE3" w:rsidRPr="00E60E5D" w:rsidRDefault="00262DE3">
            <w:pPr>
              <w:rPr>
                <w:rFonts w:ascii="Arial" w:hAnsi="Arial" w:cs="Arial"/>
                <w:sz w:val="20"/>
                <w:szCs w:val="20"/>
              </w:rPr>
            </w:pPr>
            <w:r w:rsidRPr="00E60E5D">
              <w:rPr>
                <w:rFonts w:ascii="Arial" w:hAnsi="Arial" w:cs="Arial"/>
                <w:sz w:val="20"/>
                <w:szCs w:val="20"/>
              </w:rPr>
              <w:t>6.</w:t>
            </w:r>
          </w:p>
        </w:tc>
        <w:tc>
          <w:tcPr>
            <w:tcW w:w="8500" w:type="dxa"/>
            <w:gridSpan w:val="2"/>
          </w:tcPr>
          <w:p w:rsidR="00262DE3" w:rsidRPr="00E60E5D" w:rsidRDefault="00262DE3" w:rsidP="00262DE3">
            <w:pPr>
              <w:pStyle w:val="Default"/>
              <w:rPr>
                <w:color w:val="auto"/>
                <w:sz w:val="20"/>
                <w:szCs w:val="20"/>
              </w:rPr>
            </w:pPr>
            <w:r w:rsidRPr="00E60E5D">
              <w:rPr>
                <w:color w:val="auto"/>
                <w:sz w:val="20"/>
                <w:szCs w:val="20"/>
              </w:rPr>
              <w:t xml:space="preserve">Lesene stenske plošče kot končni izdelek ne vsebujejo nobene kemikalije, ki je </w:t>
            </w:r>
          </w:p>
          <w:p w:rsidR="00262DE3" w:rsidRPr="00E60E5D" w:rsidRDefault="00262DE3" w:rsidP="00262DE3">
            <w:pPr>
              <w:pStyle w:val="Default"/>
              <w:rPr>
                <w:color w:val="auto"/>
                <w:sz w:val="20"/>
                <w:szCs w:val="20"/>
              </w:rPr>
            </w:pPr>
            <w:r w:rsidRPr="00E60E5D">
              <w:rPr>
                <w:color w:val="auto"/>
                <w:sz w:val="20"/>
                <w:szCs w:val="20"/>
              </w:rPr>
              <w:t>razvrščena kot:18</w:t>
            </w:r>
          </w:p>
          <w:p w:rsidR="00262DE3" w:rsidRPr="00E60E5D" w:rsidRDefault="00262DE3" w:rsidP="00262DE3">
            <w:pPr>
              <w:pStyle w:val="Default"/>
              <w:rPr>
                <w:color w:val="auto"/>
                <w:sz w:val="20"/>
                <w:szCs w:val="20"/>
              </w:rPr>
            </w:pPr>
            <w:r w:rsidRPr="00E60E5D">
              <w:rPr>
                <w:color w:val="auto"/>
                <w:sz w:val="20"/>
                <w:szCs w:val="20"/>
              </w:rPr>
              <w:t>– rakotvorna (kategorije 1A, 1B in 2: H350, H350i, H351);</w:t>
            </w:r>
          </w:p>
          <w:p w:rsidR="00262DE3" w:rsidRPr="00E60E5D" w:rsidRDefault="00262DE3" w:rsidP="00262DE3">
            <w:pPr>
              <w:pStyle w:val="Default"/>
              <w:rPr>
                <w:color w:val="auto"/>
                <w:sz w:val="20"/>
                <w:szCs w:val="20"/>
              </w:rPr>
            </w:pPr>
            <w:r w:rsidRPr="00E60E5D">
              <w:rPr>
                <w:color w:val="auto"/>
                <w:sz w:val="20"/>
                <w:szCs w:val="20"/>
              </w:rPr>
              <w:t>– mutagena za zarodne celice (kategorije 1A, 1B in 2: H340 in H341);</w:t>
            </w:r>
          </w:p>
          <w:p w:rsidR="00262DE3" w:rsidRPr="00E60E5D" w:rsidRDefault="00262DE3" w:rsidP="00262DE3">
            <w:pPr>
              <w:pStyle w:val="Default"/>
              <w:rPr>
                <w:color w:val="auto"/>
                <w:sz w:val="20"/>
                <w:szCs w:val="20"/>
              </w:rPr>
            </w:pPr>
            <w:r w:rsidRPr="00E60E5D">
              <w:rPr>
                <w:color w:val="auto"/>
                <w:sz w:val="20"/>
                <w:szCs w:val="20"/>
              </w:rPr>
              <w:t>– strupena za razmnoževanje (kategorije 1A, 1B in 2: H361, H360, H360F, H360D, H361f, H361d, H360FD, H361fd, H360Fd in H360Df); ali ima učinke na dojenje (H362);</w:t>
            </w:r>
          </w:p>
          <w:p w:rsidR="00262DE3" w:rsidRPr="00E60E5D" w:rsidRDefault="00262DE3" w:rsidP="00262DE3">
            <w:pPr>
              <w:pStyle w:val="Default"/>
              <w:rPr>
                <w:color w:val="auto"/>
                <w:sz w:val="20"/>
                <w:szCs w:val="20"/>
              </w:rPr>
            </w:pPr>
            <w:r w:rsidRPr="00E60E5D">
              <w:rPr>
                <w:color w:val="auto"/>
                <w:sz w:val="20"/>
                <w:szCs w:val="20"/>
              </w:rPr>
              <w:t>– akutno strupena (kategorije 1, 2 in 3: H330, H331, H311, H301, H310, H300);</w:t>
            </w:r>
          </w:p>
          <w:p w:rsidR="00262DE3" w:rsidRPr="00E60E5D" w:rsidRDefault="00262DE3" w:rsidP="00262DE3">
            <w:pPr>
              <w:pStyle w:val="Default"/>
              <w:rPr>
                <w:color w:val="auto"/>
                <w:sz w:val="20"/>
                <w:szCs w:val="20"/>
              </w:rPr>
            </w:pPr>
            <w:r w:rsidRPr="00E60E5D">
              <w:rPr>
                <w:color w:val="auto"/>
                <w:sz w:val="20"/>
                <w:szCs w:val="20"/>
              </w:rPr>
              <w:t>– kronično strupena za vodno okolje (kategorije 1, 2 in 3: H410, H411 in H412).</w:t>
            </w:r>
          </w:p>
          <w:p w:rsidR="00262DE3" w:rsidRPr="00E60E5D" w:rsidRDefault="00262DE3" w:rsidP="00262DE3">
            <w:pPr>
              <w:pStyle w:val="Default"/>
              <w:rPr>
                <w:color w:val="auto"/>
                <w:sz w:val="20"/>
                <w:szCs w:val="20"/>
              </w:rPr>
            </w:pPr>
            <w:r w:rsidRPr="00E60E5D">
              <w:rPr>
                <w:color w:val="auto"/>
                <w:sz w:val="20"/>
                <w:szCs w:val="20"/>
              </w:rPr>
              <w:t>Iz končnega izdelka se v običajnih pogojih uporabe ne bodo sproščale ali lužile kakršne koli snovi ali zmesi, ki so razvrščene kot:</w:t>
            </w:r>
          </w:p>
          <w:p w:rsidR="00262DE3" w:rsidRPr="00E60E5D" w:rsidRDefault="00262DE3" w:rsidP="00262DE3">
            <w:pPr>
              <w:pStyle w:val="Default"/>
              <w:rPr>
                <w:color w:val="auto"/>
                <w:sz w:val="20"/>
                <w:szCs w:val="20"/>
              </w:rPr>
            </w:pPr>
            <w:r w:rsidRPr="00E60E5D">
              <w:rPr>
                <w:color w:val="auto"/>
                <w:sz w:val="20"/>
                <w:szCs w:val="20"/>
              </w:rPr>
              <w:t>– rakotvorne (kategorije 1A, 1B in 2: H350, H350i, H351);</w:t>
            </w:r>
          </w:p>
          <w:p w:rsidR="00262DE3" w:rsidRPr="00E60E5D" w:rsidRDefault="00262DE3" w:rsidP="00262DE3">
            <w:pPr>
              <w:pStyle w:val="Default"/>
              <w:rPr>
                <w:color w:val="auto"/>
                <w:sz w:val="20"/>
                <w:szCs w:val="20"/>
              </w:rPr>
            </w:pPr>
            <w:r w:rsidRPr="00E60E5D">
              <w:rPr>
                <w:color w:val="auto"/>
                <w:sz w:val="20"/>
                <w:szCs w:val="20"/>
              </w:rPr>
              <w:t>– mutagene za zarodne celice (kategorije 1A, 1B in 2: H340 in H341);</w:t>
            </w:r>
          </w:p>
          <w:p w:rsidR="00262DE3" w:rsidRPr="00E60E5D" w:rsidRDefault="00262DE3" w:rsidP="00262DE3">
            <w:pPr>
              <w:pStyle w:val="Default"/>
              <w:rPr>
                <w:color w:val="auto"/>
                <w:sz w:val="20"/>
                <w:szCs w:val="20"/>
              </w:rPr>
            </w:pPr>
            <w:r w:rsidRPr="00E60E5D">
              <w:rPr>
                <w:color w:val="auto"/>
                <w:sz w:val="20"/>
                <w:szCs w:val="20"/>
              </w:rPr>
              <w:t>– strupene za razmnoževanje (kategorije 1A, 1B in 2: H361, H360, H360F, H360D, H361f, H361d, H360FD, H361fd, H360Fd in H360Df); ali imajo učinke na dojenje (H362);</w:t>
            </w:r>
          </w:p>
          <w:p w:rsidR="00262DE3" w:rsidRPr="00E60E5D" w:rsidRDefault="00262DE3" w:rsidP="00262DE3">
            <w:pPr>
              <w:pStyle w:val="Default"/>
              <w:rPr>
                <w:color w:val="auto"/>
                <w:sz w:val="20"/>
                <w:szCs w:val="20"/>
              </w:rPr>
            </w:pPr>
            <w:r w:rsidRPr="00E60E5D">
              <w:rPr>
                <w:color w:val="auto"/>
                <w:sz w:val="20"/>
                <w:szCs w:val="20"/>
              </w:rPr>
              <w:t>– akutno strupene (kategorije 1, 2 in 3: H330, H331, H311, H301, H310, H300);</w:t>
            </w:r>
          </w:p>
          <w:p w:rsidR="00262DE3" w:rsidRPr="00E60E5D" w:rsidRDefault="00262DE3" w:rsidP="00262DE3">
            <w:pPr>
              <w:pStyle w:val="Default"/>
              <w:rPr>
                <w:color w:val="auto"/>
                <w:sz w:val="20"/>
                <w:szCs w:val="20"/>
              </w:rPr>
            </w:pPr>
            <w:r w:rsidRPr="00E60E5D">
              <w:rPr>
                <w:color w:val="auto"/>
                <w:sz w:val="20"/>
                <w:szCs w:val="20"/>
              </w:rPr>
              <w:t>– kronično strupene za vodno okolje (kategorije 1, 2 in 3: H410, H411 in H412).</w:t>
            </w:r>
          </w:p>
        </w:tc>
      </w:tr>
      <w:tr w:rsidR="007021DA" w:rsidRPr="00E60E5D" w:rsidTr="00CC573C">
        <w:tc>
          <w:tcPr>
            <w:tcW w:w="9062" w:type="dxa"/>
            <w:gridSpan w:val="3"/>
          </w:tcPr>
          <w:p w:rsidR="00847BF5" w:rsidRPr="00E60E5D" w:rsidRDefault="00847BF5" w:rsidP="00CC573C">
            <w:pPr>
              <w:rPr>
                <w:rFonts w:ascii="Arial" w:hAnsi="Arial" w:cs="Arial"/>
                <w:b/>
                <w:sz w:val="20"/>
                <w:szCs w:val="20"/>
              </w:rPr>
            </w:pPr>
            <w:r w:rsidRPr="00E60E5D">
              <w:rPr>
                <w:rFonts w:ascii="Arial" w:hAnsi="Arial" w:cs="Arial"/>
                <w:b/>
                <w:sz w:val="20"/>
                <w:szCs w:val="20"/>
              </w:rPr>
              <w:t>Stranišča na splakovanje in pisoarji:</w:t>
            </w:r>
          </w:p>
        </w:tc>
      </w:tr>
      <w:tr w:rsidR="007021DA" w:rsidRPr="00E60E5D" w:rsidTr="00CC573C">
        <w:tc>
          <w:tcPr>
            <w:tcW w:w="562" w:type="dxa"/>
          </w:tcPr>
          <w:p w:rsidR="00847BF5" w:rsidRPr="00E60E5D" w:rsidRDefault="00847BF5" w:rsidP="00CC573C">
            <w:pPr>
              <w:rPr>
                <w:rFonts w:ascii="Arial" w:hAnsi="Arial" w:cs="Arial"/>
                <w:sz w:val="20"/>
                <w:szCs w:val="20"/>
              </w:rPr>
            </w:pPr>
            <w:r w:rsidRPr="00E60E5D">
              <w:rPr>
                <w:rFonts w:ascii="Arial" w:hAnsi="Arial" w:cs="Arial"/>
                <w:sz w:val="20"/>
                <w:szCs w:val="20"/>
              </w:rPr>
              <w:t>1.</w:t>
            </w:r>
          </w:p>
        </w:tc>
        <w:tc>
          <w:tcPr>
            <w:tcW w:w="8500" w:type="dxa"/>
            <w:gridSpan w:val="2"/>
          </w:tcPr>
          <w:p w:rsidR="00847BF5" w:rsidRPr="00E60E5D" w:rsidRDefault="00847BF5" w:rsidP="00847BF5">
            <w:pPr>
              <w:rPr>
                <w:rFonts w:ascii="Arial" w:hAnsi="Arial" w:cs="Arial"/>
                <w:sz w:val="20"/>
                <w:szCs w:val="20"/>
              </w:rPr>
            </w:pPr>
            <w:r w:rsidRPr="00E60E5D">
              <w:rPr>
                <w:rFonts w:ascii="Arial" w:hAnsi="Arial" w:cs="Arial"/>
                <w:sz w:val="20"/>
                <w:szCs w:val="20"/>
              </w:rPr>
              <w:t xml:space="preserve">Celotni nominalni volumen splakovanja opreme za stranišča na splakovanje, ko se da na trg, ne sme presegati 6,0 l/splakovanje, ne glede na tlak vode. </w:t>
            </w:r>
          </w:p>
        </w:tc>
      </w:tr>
      <w:tr w:rsidR="007021DA" w:rsidRPr="00E60E5D" w:rsidTr="00CC573C">
        <w:tc>
          <w:tcPr>
            <w:tcW w:w="562" w:type="dxa"/>
          </w:tcPr>
          <w:p w:rsidR="00847BF5" w:rsidRPr="00E60E5D" w:rsidRDefault="00847BF5" w:rsidP="00CC573C">
            <w:pPr>
              <w:rPr>
                <w:rFonts w:ascii="Arial" w:hAnsi="Arial" w:cs="Arial"/>
                <w:sz w:val="20"/>
                <w:szCs w:val="20"/>
              </w:rPr>
            </w:pPr>
            <w:r w:rsidRPr="00E60E5D">
              <w:rPr>
                <w:rFonts w:ascii="Arial" w:hAnsi="Arial" w:cs="Arial"/>
                <w:sz w:val="20"/>
                <w:szCs w:val="20"/>
              </w:rPr>
              <w:t>2.</w:t>
            </w:r>
          </w:p>
        </w:tc>
        <w:tc>
          <w:tcPr>
            <w:tcW w:w="8500" w:type="dxa"/>
            <w:gridSpan w:val="2"/>
          </w:tcPr>
          <w:p w:rsidR="00847BF5" w:rsidRPr="00E60E5D" w:rsidRDefault="00847BF5" w:rsidP="00CC573C">
            <w:pPr>
              <w:rPr>
                <w:rFonts w:ascii="Arial" w:hAnsi="Arial" w:cs="Arial"/>
                <w:sz w:val="20"/>
                <w:szCs w:val="20"/>
              </w:rPr>
            </w:pPr>
            <w:r w:rsidRPr="00E60E5D">
              <w:rPr>
                <w:rFonts w:ascii="Arial" w:hAnsi="Arial" w:cs="Arial"/>
                <w:sz w:val="20"/>
                <w:szCs w:val="20"/>
              </w:rPr>
              <w:t xml:space="preserve">Straniščni kompleti s celotnim volumnom splakovanja, ki presega 4,0 litra, in splakovalni straniščni sistemi morajo biti opremljeni z napravo za varčevanje z vodo. Ko se dajo na trg, zmanjšani volumen splakovanja, ki se sprosti ob delovanju naprave za varčevanje z vodo, ne sme presegati 3,0 l/splakovanje, ne glede na tlak vode. Straniščne školjke morajo omogočati uporabo naprave za varčevanje z vodo, njen zmanjšani volumen splakovanja, ki se sprosti ob delovanju naprave za varčevanje z vodo, pa ne sme presegati 3,0 l/splakovanje ne glede na tlak vode. </w:t>
            </w:r>
          </w:p>
          <w:p w:rsidR="00847BF5" w:rsidRPr="00E60E5D" w:rsidRDefault="00847BF5" w:rsidP="00CC573C">
            <w:pPr>
              <w:rPr>
                <w:rFonts w:ascii="Arial" w:hAnsi="Arial" w:cs="Arial"/>
                <w:sz w:val="20"/>
                <w:szCs w:val="20"/>
              </w:rPr>
            </w:pPr>
          </w:p>
          <w:p w:rsidR="00847BF5" w:rsidRPr="00E60E5D" w:rsidRDefault="00847BF5" w:rsidP="00CC573C">
            <w:pPr>
              <w:rPr>
                <w:rFonts w:ascii="Arial" w:hAnsi="Arial" w:cs="Arial"/>
                <w:sz w:val="20"/>
                <w:szCs w:val="20"/>
              </w:rPr>
            </w:pPr>
            <w:r w:rsidRPr="00E60E5D">
              <w:rPr>
                <w:rFonts w:ascii="Arial" w:hAnsi="Arial" w:cs="Arial"/>
                <w:sz w:val="20"/>
                <w:szCs w:val="20"/>
              </w:rPr>
              <w:t xml:space="preserve">Za opremo s senzorjem: </w:t>
            </w:r>
          </w:p>
          <w:p w:rsidR="00847BF5" w:rsidRPr="00E60E5D" w:rsidRDefault="00847BF5" w:rsidP="000C03E3">
            <w:pPr>
              <w:rPr>
                <w:rFonts w:ascii="Arial" w:hAnsi="Arial" w:cs="Arial"/>
                <w:sz w:val="20"/>
                <w:szCs w:val="20"/>
              </w:rPr>
            </w:pPr>
            <w:r w:rsidRPr="00E60E5D">
              <w:rPr>
                <w:rFonts w:ascii="Arial" w:hAnsi="Arial" w:cs="Arial"/>
                <w:sz w:val="20"/>
                <w:szCs w:val="20"/>
              </w:rPr>
              <w:t xml:space="preserve">Vsak krmilnik splakovanja s senzorjem mora onemogočati lažno sprožitev in zagotavljati, da se splakovanje izvede šele po dejanski uporabi izdelka. </w:t>
            </w:r>
          </w:p>
        </w:tc>
      </w:tr>
      <w:tr w:rsidR="007021DA" w:rsidRPr="00E60E5D" w:rsidTr="00CC573C">
        <w:tc>
          <w:tcPr>
            <w:tcW w:w="562" w:type="dxa"/>
          </w:tcPr>
          <w:p w:rsidR="00847BF5" w:rsidRPr="00E60E5D" w:rsidRDefault="00847BF5" w:rsidP="00CC573C">
            <w:pPr>
              <w:rPr>
                <w:rFonts w:ascii="Arial" w:hAnsi="Arial" w:cs="Arial"/>
                <w:sz w:val="20"/>
                <w:szCs w:val="20"/>
              </w:rPr>
            </w:pPr>
            <w:r w:rsidRPr="00E60E5D">
              <w:rPr>
                <w:rFonts w:ascii="Arial" w:hAnsi="Arial" w:cs="Arial"/>
                <w:sz w:val="20"/>
                <w:szCs w:val="20"/>
              </w:rPr>
              <w:t>3.</w:t>
            </w:r>
          </w:p>
        </w:tc>
        <w:tc>
          <w:tcPr>
            <w:tcW w:w="8500" w:type="dxa"/>
            <w:gridSpan w:val="2"/>
          </w:tcPr>
          <w:p w:rsidR="00847BF5" w:rsidRPr="00E60E5D" w:rsidRDefault="00847BF5" w:rsidP="00847BF5">
            <w:pPr>
              <w:rPr>
                <w:rFonts w:ascii="Arial" w:hAnsi="Arial" w:cs="Arial"/>
                <w:sz w:val="20"/>
                <w:szCs w:val="20"/>
              </w:rPr>
            </w:pPr>
            <w:r w:rsidRPr="00E60E5D">
              <w:rPr>
                <w:rFonts w:ascii="Arial" w:hAnsi="Arial" w:cs="Arial"/>
                <w:sz w:val="20"/>
                <w:szCs w:val="20"/>
              </w:rPr>
              <w:t xml:space="preserve">Splakovalni sistemi so opremljeni s prilagoditveno napravo, ki monterju omogoča, da prilagodi volumen splakovanja ob upoštevanju lokalnih pogojev odtočnega sistema. Celotni volumen splakovanja po prilagoditvi v skladu z navodili za montažo ne sme presegati 6 </w:t>
            </w:r>
            <w:r w:rsidR="00680824" w:rsidRPr="00E60E5D">
              <w:rPr>
                <w:rFonts w:ascii="Arial" w:hAnsi="Arial" w:cs="Arial"/>
                <w:sz w:val="20"/>
                <w:szCs w:val="20"/>
              </w:rPr>
              <w:t>l</w:t>
            </w:r>
            <w:r w:rsidRPr="00E60E5D">
              <w:rPr>
                <w:rFonts w:ascii="Arial" w:hAnsi="Arial" w:cs="Arial"/>
                <w:sz w:val="20"/>
                <w:szCs w:val="20"/>
              </w:rPr>
              <w:t>/splakovanje za opremo za stranišča na splakovanje ali 4 l/splakovanje, če straniščni komplet</w:t>
            </w:r>
          </w:p>
          <w:p w:rsidR="00847BF5" w:rsidRPr="00E60E5D" w:rsidRDefault="00847BF5" w:rsidP="000C03E3">
            <w:pPr>
              <w:rPr>
                <w:rFonts w:ascii="Arial" w:hAnsi="Arial" w:cs="Arial"/>
                <w:sz w:val="20"/>
                <w:szCs w:val="20"/>
              </w:rPr>
            </w:pPr>
            <w:r w:rsidRPr="00E60E5D">
              <w:rPr>
                <w:rFonts w:ascii="Arial" w:hAnsi="Arial" w:cs="Arial"/>
                <w:sz w:val="20"/>
                <w:szCs w:val="20"/>
              </w:rPr>
              <w:t>ni opremljen z napravo za varčevanje z vodo, zmanjšani volumen splakovanja po prilagoditvi pa v skladu z navodili za montažo ne sme presegati 3 l/splakovanje.</w:t>
            </w:r>
          </w:p>
        </w:tc>
      </w:tr>
      <w:tr w:rsidR="007021DA" w:rsidRPr="00E60E5D" w:rsidTr="00CC573C">
        <w:tc>
          <w:tcPr>
            <w:tcW w:w="562" w:type="dxa"/>
          </w:tcPr>
          <w:p w:rsidR="00847BF5" w:rsidRPr="00E60E5D" w:rsidRDefault="00847BF5" w:rsidP="00CC573C">
            <w:pPr>
              <w:rPr>
                <w:rFonts w:ascii="Arial" w:hAnsi="Arial" w:cs="Arial"/>
                <w:sz w:val="20"/>
                <w:szCs w:val="20"/>
              </w:rPr>
            </w:pPr>
            <w:r w:rsidRPr="00E60E5D">
              <w:rPr>
                <w:rFonts w:ascii="Arial" w:hAnsi="Arial" w:cs="Arial"/>
                <w:sz w:val="20"/>
                <w:szCs w:val="20"/>
              </w:rPr>
              <w:t>4.</w:t>
            </w:r>
          </w:p>
        </w:tc>
        <w:tc>
          <w:tcPr>
            <w:tcW w:w="8500" w:type="dxa"/>
            <w:gridSpan w:val="2"/>
          </w:tcPr>
          <w:p w:rsidR="00847BF5" w:rsidRPr="00E60E5D" w:rsidRDefault="00680824" w:rsidP="000C03E3">
            <w:pPr>
              <w:rPr>
                <w:rFonts w:ascii="Arial" w:hAnsi="Arial" w:cs="Arial"/>
                <w:sz w:val="20"/>
                <w:szCs w:val="20"/>
              </w:rPr>
            </w:pPr>
            <w:r w:rsidRPr="00E60E5D">
              <w:rPr>
                <w:rFonts w:ascii="Arial" w:hAnsi="Arial" w:cs="Arial"/>
                <w:sz w:val="20"/>
                <w:szCs w:val="20"/>
              </w:rPr>
              <w:t>Ob dajanju opreme za stranišče na splakovanje v promet povprečni volumen splakovanja, izračunan skladno z metodologijo, opredeljeno v Dodatku 1 k Sklepu Komisije (2013/641/EU), ne sme presegati 3,5 l/splakovanje. Ta zahteva ne velja za straniščne komplete s celotnim volumnom splakovanja 4,0 litra ali manj. .</w:t>
            </w:r>
          </w:p>
        </w:tc>
      </w:tr>
      <w:tr w:rsidR="007021DA" w:rsidRPr="00E60E5D" w:rsidTr="00CC573C">
        <w:tc>
          <w:tcPr>
            <w:tcW w:w="562" w:type="dxa"/>
          </w:tcPr>
          <w:p w:rsidR="00680824" w:rsidRPr="00E60E5D" w:rsidRDefault="00680824" w:rsidP="00CC573C">
            <w:pPr>
              <w:rPr>
                <w:rFonts w:ascii="Arial" w:hAnsi="Arial" w:cs="Arial"/>
                <w:sz w:val="20"/>
                <w:szCs w:val="20"/>
              </w:rPr>
            </w:pPr>
            <w:r w:rsidRPr="00E60E5D">
              <w:rPr>
                <w:rFonts w:ascii="Arial" w:hAnsi="Arial" w:cs="Arial"/>
                <w:sz w:val="20"/>
                <w:szCs w:val="20"/>
              </w:rPr>
              <w:t>5.</w:t>
            </w:r>
          </w:p>
        </w:tc>
        <w:tc>
          <w:tcPr>
            <w:tcW w:w="8500" w:type="dxa"/>
            <w:gridSpan w:val="2"/>
          </w:tcPr>
          <w:p w:rsidR="00680824" w:rsidRPr="00E60E5D" w:rsidRDefault="00680824" w:rsidP="00CC573C">
            <w:pPr>
              <w:rPr>
                <w:rFonts w:ascii="Arial" w:hAnsi="Arial" w:cs="Arial"/>
                <w:sz w:val="20"/>
                <w:szCs w:val="20"/>
              </w:rPr>
            </w:pPr>
            <w:r w:rsidRPr="00E60E5D">
              <w:rPr>
                <w:rFonts w:ascii="Arial" w:hAnsi="Arial" w:cs="Arial"/>
                <w:sz w:val="20"/>
                <w:szCs w:val="20"/>
              </w:rPr>
              <w:t xml:space="preserve">Splakovalni sistemi so skladni z zahtevami iz standardov EN iz preglednice 1. Zahteve za merjenje celotnega nominalnega in zmanjšanega volumna splakovanja iz standardov EN iz preglednice 1 so iz te okoljske zahteve izvzete. </w:t>
            </w:r>
          </w:p>
          <w:p w:rsidR="00680824" w:rsidRPr="00E60E5D" w:rsidRDefault="00680824" w:rsidP="00CC573C">
            <w:pPr>
              <w:rPr>
                <w:rFonts w:ascii="Arial" w:hAnsi="Arial" w:cs="Arial"/>
                <w:sz w:val="20"/>
                <w:szCs w:val="20"/>
              </w:rPr>
            </w:pPr>
          </w:p>
          <w:p w:rsidR="00680824" w:rsidRPr="00E60E5D" w:rsidRDefault="00680824" w:rsidP="00CC573C">
            <w:pPr>
              <w:rPr>
                <w:rFonts w:ascii="Arial" w:hAnsi="Arial" w:cs="Arial"/>
                <w:sz w:val="20"/>
                <w:szCs w:val="20"/>
              </w:rPr>
            </w:pPr>
            <w:r w:rsidRPr="00E60E5D">
              <w:rPr>
                <w:rFonts w:ascii="Arial" w:hAnsi="Arial" w:cs="Arial"/>
                <w:sz w:val="20"/>
                <w:szCs w:val="20"/>
              </w:rPr>
              <w:t xml:space="preserve">Preglednica 1: Standardi EN za zahteve glede splakovalnega sistema za stranišča </w:t>
            </w:r>
          </w:p>
          <w:p w:rsidR="00680824" w:rsidRPr="00E60E5D" w:rsidRDefault="00680824" w:rsidP="00CC573C">
            <w:pPr>
              <w:rPr>
                <w:rFonts w:ascii="Arial" w:hAnsi="Arial" w:cs="Arial"/>
                <w:sz w:val="20"/>
                <w:szCs w:val="20"/>
              </w:rPr>
            </w:pPr>
          </w:p>
          <w:p w:rsidR="00680824" w:rsidRPr="00E60E5D" w:rsidRDefault="00680824" w:rsidP="00CC573C">
            <w:pPr>
              <w:rPr>
                <w:rFonts w:ascii="Arial" w:hAnsi="Arial" w:cs="Arial"/>
                <w:sz w:val="20"/>
                <w:szCs w:val="20"/>
              </w:rPr>
            </w:pPr>
            <w:r w:rsidRPr="00E60E5D">
              <w:rPr>
                <w:rFonts w:ascii="Arial" w:hAnsi="Arial" w:cs="Arial"/>
                <w:sz w:val="20"/>
                <w:szCs w:val="20"/>
              </w:rPr>
              <w:t xml:space="preserve">Število                       Naslov </w:t>
            </w:r>
          </w:p>
          <w:p w:rsidR="00680824" w:rsidRPr="00E60E5D" w:rsidRDefault="00680824" w:rsidP="00CC573C">
            <w:pPr>
              <w:rPr>
                <w:rFonts w:ascii="Arial" w:hAnsi="Arial" w:cs="Arial"/>
                <w:sz w:val="20"/>
                <w:szCs w:val="20"/>
              </w:rPr>
            </w:pPr>
            <w:r w:rsidRPr="00E60E5D">
              <w:rPr>
                <w:rFonts w:ascii="Arial" w:hAnsi="Arial" w:cs="Arial"/>
                <w:sz w:val="20"/>
                <w:szCs w:val="20"/>
              </w:rPr>
              <w:t xml:space="preserve">EN 14055                  Splakovalniki za WC in pisoarje </w:t>
            </w:r>
          </w:p>
          <w:p w:rsidR="00680824" w:rsidRPr="00E60E5D" w:rsidRDefault="00680824" w:rsidP="00CC573C">
            <w:pPr>
              <w:rPr>
                <w:rFonts w:ascii="Arial" w:hAnsi="Arial" w:cs="Arial"/>
                <w:sz w:val="20"/>
                <w:szCs w:val="20"/>
              </w:rPr>
            </w:pPr>
            <w:r w:rsidRPr="00E60E5D">
              <w:rPr>
                <w:rFonts w:ascii="Arial" w:hAnsi="Arial" w:cs="Arial"/>
                <w:sz w:val="20"/>
                <w:szCs w:val="20"/>
              </w:rPr>
              <w:t xml:space="preserve">EN 12541                  Sanitarne armature – Tlačni splakovalniki WC in pisoarjev – </w:t>
            </w:r>
          </w:p>
          <w:p w:rsidR="00680824" w:rsidRPr="00E60E5D" w:rsidRDefault="00680824" w:rsidP="00CC573C">
            <w:pPr>
              <w:rPr>
                <w:rFonts w:ascii="Arial" w:hAnsi="Arial" w:cs="Arial"/>
                <w:sz w:val="20"/>
                <w:szCs w:val="20"/>
              </w:rPr>
            </w:pPr>
            <w:r w:rsidRPr="00E60E5D">
              <w:rPr>
                <w:rFonts w:ascii="Arial" w:hAnsi="Arial" w:cs="Arial"/>
                <w:sz w:val="20"/>
                <w:szCs w:val="20"/>
              </w:rPr>
              <w:t xml:space="preserve">                                  Samozaporni PN10 </w:t>
            </w:r>
          </w:p>
          <w:p w:rsidR="00680824" w:rsidRPr="00E60E5D" w:rsidRDefault="00680824" w:rsidP="00CC573C">
            <w:pPr>
              <w:rPr>
                <w:rFonts w:ascii="Arial" w:hAnsi="Arial" w:cs="Arial"/>
                <w:sz w:val="20"/>
                <w:szCs w:val="20"/>
              </w:rPr>
            </w:pPr>
            <w:r w:rsidRPr="00E60E5D">
              <w:rPr>
                <w:rFonts w:ascii="Arial" w:hAnsi="Arial" w:cs="Arial"/>
                <w:sz w:val="20"/>
                <w:szCs w:val="20"/>
              </w:rPr>
              <w:t xml:space="preserve">EN 15091                  Sanitarne armature – Elektronsko odpiranje in zapiranje sanitarnih </w:t>
            </w:r>
          </w:p>
          <w:p w:rsidR="00680824" w:rsidRPr="00E60E5D" w:rsidRDefault="00680824" w:rsidP="000C03E3">
            <w:pPr>
              <w:rPr>
                <w:rFonts w:ascii="Arial" w:hAnsi="Arial" w:cs="Arial"/>
                <w:sz w:val="20"/>
                <w:szCs w:val="20"/>
              </w:rPr>
            </w:pPr>
            <w:r w:rsidRPr="00E60E5D">
              <w:rPr>
                <w:rFonts w:ascii="Arial" w:hAnsi="Arial" w:cs="Arial"/>
                <w:sz w:val="20"/>
                <w:szCs w:val="20"/>
              </w:rPr>
              <w:t xml:space="preserve">                                  armatur </w:t>
            </w:r>
          </w:p>
        </w:tc>
      </w:tr>
      <w:tr w:rsidR="007021DA" w:rsidRPr="00E60E5D" w:rsidTr="00CC573C">
        <w:tc>
          <w:tcPr>
            <w:tcW w:w="562" w:type="dxa"/>
          </w:tcPr>
          <w:p w:rsidR="00680824" w:rsidRPr="00E60E5D" w:rsidRDefault="00680824" w:rsidP="00CC573C">
            <w:pPr>
              <w:rPr>
                <w:rFonts w:ascii="Arial" w:hAnsi="Arial" w:cs="Arial"/>
                <w:sz w:val="20"/>
                <w:szCs w:val="20"/>
              </w:rPr>
            </w:pPr>
            <w:r w:rsidRPr="00E60E5D">
              <w:rPr>
                <w:rFonts w:ascii="Arial" w:hAnsi="Arial" w:cs="Arial"/>
                <w:sz w:val="20"/>
                <w:szCs w:val="20"/>
              </w:rPr>
              <w:t>6.</w:t>
            </w:r>
          </w:p>
        </w:tc>
        <w:tc>
          <w:tcPr>
            <w:tcW w:w="8500" w:type="dxa"/>
            <w:gridSpan w:val="2"/>
          </w:tcPr>
          <w:p w:rsidR="00680824" w:rsidRPr="00E60E5D" w:rsidRDefault="00680824" w:rsidP="000C03E3">
            <w:pPr>
              <w:rPr>
                <w:rFonts w:ascii="Arial" w:hAnsi="Arial" w:cs="Arial"/>
                <w:sz w:val="20"/>
                <w:szCs w:val="20"/>
              </w:rPr>
            </w:pPr>
            <w:r w:rsidRPr="00E60E5D">
              <w:rPr>
                <w:rFonts w:ascii="Arial" w:hAnsi="Arial" w:cs="Arial"/>
                <w:sz w:val="20"/>
                <w:szCs w:val="20"/>
              </w:rPr>
              <w:t xml:space="preserve">Učinkovito splakovanje straniščnih kompletov mora biti skladno z zahtevami standarda EN 997. </w:t>
            </w:r>
          </w:p>
        </w:tc>
      </w:tr>
      <w:tr w:rsidR="007021DA" w:rsidRPr="00E60E5D" w:rsidTr="00CC573C">
        <w:tc>
          <w:tcPr>
            <w:tcW w:w="562" w:type="dxa"/>
          </w:tcPr>
          <w:p w:rsidR="00680824" w:rsidRPr="00E60E5D" w:rsidRDefault="00680824" w:rsidP="00CC573C">
            <w:pPr>
              <w:rPr>
                <w:rFonts w:ascii="Arial" w:hAnsi="Arial" w:cs="Arial"/>
                <w:sz w:val="20"/>
                <w:szCs w:val="20"/>
              </w:rPr>
            </w:pPr>
            <w:r w:rsidRPr="00E60E5D">
              <w:rPr>
                <w:rFonts w:ascii="Arial" w:hAnsi="Arial" w:cs="Arial"/>
                <w:sz w:val="20"/>
                <w:szCs w:val="20"/>
              </w:rPr>
              <w:t>7.</w:t>
            </w:r>
          </w:p>
        </w:tc>
        <w:tc>
          <w:tcPr>
            <w:tcW w:w="8500" w:type="dxa"/>
            <w:gridSpan w:val="2"/>
          </w:tcPr>
          <w:p w:rsidR="00680824" w:rsidRPr="00E60E5D" w:rsidRDefault="00077912" w:rsidP="000C03E3">
            <w:pPr>
              <w:rPr>
                <w:rFonts w:ascii="Arial" w:hAnsi="Arial" w:cs="Arial"/>
                <w:sz w:val="20"/>
                <w:szCs w:val="20"/>
              </w:rPr>
            </w:pPr>
            <w:r w:rsidRPr="00E60E5D">
              <w:rPr>
                <w:rFonts w:ascii="Arial" w:hAnsi="Arial" w:cs="Arial"/>
                <w:sz w:val="20"/>
                <w:szCs w:val="20"/>
              </w:rPr>
              <w:t xml:space="preserve">Za opremo za stranišča na splakovanje velja vsaj petletna garancija za popravila ali zamenjavo. Garancijski pogoji jasno zajemajo preskus tesnosti in vse ventile izdelka. </w:t>
            </w:r>
          </w:p>
        </w:tc>
      </w:tr>
      <w:tr w:rsidR="007021DA" w:rsidRPr="00E60E5D" w:rsidTr="00E05A47">
        <w:tc>
          <w:tcPr>
            <w:tcW w:w="9062" w:type="dxa"/>
            <w:gridSpan w:val="3"/>
          </w:tcPr>
          <w:p w:rsidR="00D93F75" w:rsidRPr="00E60E5D" w:rsidRDefault="00D93F75">
            <w:pPr>
              <w:rPr>
                <w:rFonts w:ascii="Arial" w:hAnsi="Arial" w:cs="Arial"/>
                <w:b/>
                <w:sz w:val="20"/>
                <w:szCs w:val="20"/>
              </w:rPr>
            </w:pPr>
            <w:r w:rsidRPr="00E60E5D">
              <w:rPr>
                <w:rFonts w:ascii="Arial" w:hAnsi="Arial" w:cs="Arial"/>
                <w:b/>
                <w:sz w:val="20"/>
                <w:szCs w:val="20"/>
              </w:rPr>
              <w:t>Nakup opreme za pisoarje z učinkovito rabo vode (za nove ali prenovljene stavbe)</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lastRenderedPageBreak/>
              <w:t>1.</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Nominalni volumen splakovanja opreme za pisoarje na splakovanje, ko se da na trg, ne sme presegati dva l/splakovanje, ne glede na tlak vode.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2.</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Pisoarni kompleti in splakovalni sistemi za pisoarje morajo biti opremljeni s krmilnikom splakovanja na zahtevo. Talni pisoarji s splakovalnim sistemom morajo imeti krmilnik splakovanja na zahtevo, ki pokriva največ 60 cm širine neprekinjene stene. Pisoarji morajo omogočati uporabo krmilnika splakovanja na zahtevo. Talni pisoarji brez splakovalnega sistema morajo imeti nameščen krmilnik splakovanja na zahtevo, ki pokriva največ 60 cm širine neprekinjene stene.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3.</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Splakovalni sistemi so opremljeni s prilagoditveno napravo, ki monterju omogoča, da prilagodi volumen splakovanja ob upoštevanju lokalnih pogojev odtočnega sistema. Celotni volumen splakovanja po prilagoditvi v skladu z navodili za montažo ne sme presegati dva l/splakovanje.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4.</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Splakovalni sistemi so skladni z zahtevami iz standardov EN iz preglednice 2. Zahteve za merjenje nominalnega volumna splakovanja iz standardov EN iz preglednice 2 so izvzete iz te okoljske zahteve. </w:t>
            </w:r>
          </w:p>
          <w:p w:rsidR="00D93F75" w:rsidRPr="00E60E5D" w:rsidRDefault="00D93F75" w:rsidP="00D93F75">
            <w:pPr>
              <w:rPr>
                <w:sz w:val="20"/>
                <w:szCs w:val="20"/>
              </w:rPr>
            </w:pPr>
            <w:r w:rsidRPr="00E60E5D">
              <w:rPr>
                <w:sz w:val="20"/>
                <w:szCs w:val="20"/>
              </w:rPr>
              <w:t xml:space="preserve">Preglednica 2. Standardi EN za zahteve glede splakovalnega sistema pisoarja </w:t>
            </w:r>
          </w:p>
          <w:p w:rsidR="00D93F75" w:rsidRPr="00E60E5D" w:rsidRDefault="00D93F75" w:rsidP="00D93F75">
            <w:pPr>
              <w:rPr>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7021DA" w:rsidRPr="00E60E5D" w:rsidTr="007021DA">
              <w:tc>
                <w:tcPr>
                  <w:tcW w:w="4137" w:type="dxa"/>
                </w:tcPr>
                <w:p w:rsidR="00D93F75" w:rsidRPr="00E60E5D" w:rsidRDefault="00D93F75" w:rsidP="00D93F75">
                  <w:pPr>
                    <w:rPr>
                      <w:rFonts w:ascii="Arial" w:hAnsi="Arial" w:cs="Arial"/>
                      <w:b/>
                      <w:sz w:val="20"/>
                      <w:szCs w:val="20"/>
                    </w:rPr>
                  </w:pPr>
                  <w:r w:rsidRPr="00E60E5D">
                    <w:rPr>
                      <w:rFonts w:ascii="Arial" w:hAnsi="Arial" w:cs="Arial"/>
                      <w:b/>
                      <w:sz w:val="20"/>
                      <w:szCs w:val="20"/>
                    </w:rPr>
                    <w:t>Število</w:t>
                  </w:r>
                </w:p>
              </w:tc>
              <w:tc>
                <w:tcPr>
                  <w:tcW w:w="4137" w:type="dxa"/>
                </w:tcPr>
                <w:p w:rsidR="00D93F75" w:rsidRPr="00E60E5D" w:rsidRDefault="00D93F75" w:rsidP="00D93F75">
                  <w:pPr>
                    <w:rPr>
                      <w:rFonts w:ascii="Arial" w:hAnsi="Arial" w:cs="Arial"/>
                      <w:b/>
                      <w:sz w:val="20"/>
                      <w:szCs w:val="20"/>
                    </w:rPr>
                  </w:pPr>
                  <w:r w:rsidRPr="00E60E5D">
                    <w:rPr>
                      <w:rFonts w:ascii="Arial" w:hAnsi="Arial" w:cs="Arial"/>
                      <w:b/>
                      <w:sz w:val="20"/>
                      <w:szCs w:val="20"/>
                    </w:rPr>
                    <w:t>Naslov</w:t>
                  </w:r>
                </w:p>
              </w:tc>
            </w:tr>
            <w:tr w:rsidR="007021DA" w:rsidRPr="00E60E5D" w:rsidTr="007021DA">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EN 14055</w:t>
                  </w:r>
                </w:p>
              </w:tc>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Splakovalniki za WC in pisoarje</w:t>
                  </w:r>
                </w:p>
              </w:tc>
            </w:tr>
            <w:tr w:rsidR="007021DA" w:rsidRPr="00E60E5D" w:rsidTr="007021DA">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EN 12541</w:t>
                  </w:r>
                </w:p>
              </w:tc>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Sanitarne armature – Tlačni splakovalniki WC in pisoarjev – Samozaporni PN10</w:t>
                  </w:r>
                </w:p>
              </w:tc>
            </w:tr>
            <w:tr w:rsidR="007021DA" w:rsidRPr="00E60E5D" w:rsidTr="007021DA">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EN 15091</w:t>
                  </w:r>
                </w:p>
              </w:tc>
              <w:tc>
                <w:tcPr>
                  <w:tcW w:w="4137" w:type="dxa"/>
                </w:tcPr>
                <w:p w:rsidR="00D93F75" w:rsidRPr="00E60E5D" w:rsidRDefault="00D93F75" w:rsidP="00D93F75">
                  <w:pPr>
                    <w:rPr>
                      <w:rFonts w:ascii="Arial" w:hAnsi="Arial" w:cs="Arial"/>
                      <w:sz w:val="20"/>
                      <w:szCs w:val="20"/>
                    </w:rPr>
                  </w:pPr>
                  <w:r w:rsidRPr="00E60E5D">
                    <w:rPr>
                      <w:rFonts w:ascii="Arial" w:hAnsi="Arial" w:cs="Arial"/>
                      <w:sz w:val="20"/>
                      <w:szCs w:val="20"/>
                    </w:rPr>
                    <w:t>Sanitarne armature – Elektronsko odpiranje in zapiranje sanitarnih armatur</w:t>
                  </w:r>
                </w:p>
              </w:tc>
            </w:tr>
          </w:tbl>
          <w:p w:rsidR="00D93F75" w:rsidRPr="00E60E5D" w:rsidRDefault="00D93F75" w:rsidP="00D93F75">
            <w:pPr>
              <w:rPr>
                <w:rFonts w:ascii="Arial" w:hAnsi="Arial" w:cs="Arial"/>
                <w:sz w:val="20"/>
                <w:szCs w:val="20"/>
              </w:rPr>
            </w:pP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5.</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Učinkovitost splakovanja pisoarnih kompletov in pisoarjev mora biti skladna z zahtevami standarda EN 13407.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6.</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Pisoarji brez vodnega splakovanja morajo biti skladni z zahtevami iz Dodatka 2 k Sklepu Komisije (2013/641/EU).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7.</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Za opremo za pisoarje na splakovanje velja za popravila ali zamenjavo vsaj petletna garancija. Garancijski pogoji jasno zajemajo preskus tesnosti in vse ventile izdelka. Ponudnik zagotovi tudi, da so originalni nadomestni deli ali enakovredni deli razpoložljivi najmanj deset let od datuma nakupa.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8.</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 xml:space="preserve">Pisoarji brez vodnega splakovanja uporabljajo lahko biološko razgradljivo tekočino ali delujejo povsem brez tekočine. Poleg tega mora ponudnik navesti navodila o sistemu vzdrževanja za pisoarje brez vodnega splakovanja, vključno s časovnim načrtom za zamenjavo kartuše, če je to potrebno, in predložiti seznam ponudnikov storitev rednega vzdrževanja za te izdelke. </w:t>
            </w:r>
          </w:p>
        </w:tc>
      </w:tr>
      <w:tr w:rsidR="007021DA" w:rsidRPr="00E60E5D" w:rsidTr="00D93F75">
        <w:tc>
          <w:tcPr>
            <w:tcW w:w="562" w:type="dxa"/>
          </w:tcPr>
          <w:p w:rsidR="00D93F75" w:rsidRPr="00E60E5D" w:rsidRDefault="00D93F75">
            <w:pPr>
              <w:rPr>
                <w:rFonts w:ascii="Arial" w:hAnsi="Arial" w:cs="Arial"/>
                <w:sz w:val="20"/>
                <w:szCs w:val="20"/>
              </w:rPr>
            </w:pPr>
            <w:r w:rsidRPr="00E60E5D">
              <w:rPr>
                <w:rFonts w:ascii="Arial" w:hAnsi="Arial" w:cs="Arial"/>
                <w:sz w:val="20"/>
                <w:szCs w:val="20"/>
              </w:rPr>
              <w:t>9.</w:t>
            </w:r>
          </w:p>
        </w:tc>
        <w:tc>
          <w:tcPr>
            <w:tcW w:w="8500" w:type="dxa"/>
            <w:gridSpan w:val="2"/>
          </w:tcPr>
          <w:p w:rsidR="00D93F75" w:rsidRPr="00E60E5D" w:rsidRDefault="00D93F75" w:rsidP="00D93F75">
            <w:pPr>
              <w:pStyle w:val="Default"/>
              <w:rPr>
                <w:color w:val="auto"/>
                <w:sz w:val="20"/>
                <w:szCs w:val="20"/>
              </w:rPr>
            </w:pPr>
            <w:r w:rsidRPr="00E60E5D">
              <w:rPr>
                <w:color w:val="auto"/>
                <w:sz w:val="20"/>
                <w:szCs w:val="20"/>
              </w:rPr>
              <w:t>embalaži ali v dokumentaciji, priloženi izdelku) in/ali elektronski obliki:</w:t>
            </w:r>
          </w:p>
          <w:p w:rsidR="00D93F75" w:rsidRPr="00E60E5D" w:rsidRDefault="00D93F75" w:rsidP="00D93F75">
            <w:pPr>
              <w:pStyle w:val="Default"/>
              <w:rPr>
                <w:color w:val="auto"/>
                <w:sz w:val="20"/>
                <w:szCs w:val="20"/>
              </w:rPr>
            </w:pPr>
            <w:r w:rsidRPr="00E60E5D">
              <w:rPr>
                <w:color w:val="auto"/>
                <w:sz w:val="20"/>
                <w:szCs w:val="20"/>
              </w:rPr>
              <w:t>– z navodili za pravilno montažo, vključno s podatkom o tem, kateri razred in/ali tip izdelka je bil preskušen, s podatkom o posebnem obratovalnem tlaku, za katerega je izdelek primeren, podatkom o tem, s katerimi vrstami odtočnega sistema lahko izdelek deluje, s podatki, ki opisujejo, kako prilagoditi celotni volumen splakovanja in tudi posledice (npr. v smislu ravni preostale vode in ravni polnjenja itn.), ter za pisoarje in splakovalne sisteme za pisoarje, ki se dajo na trg posebej, s podatkom o tem, s katerimi izdelki tvorijo popolno delujočo enoto, ki je varčna z vodo;</w:t>
            </w:r>
          </w:p>
          <w:p w:rsidR="00D93F75" w:rsidRPr="00E60E5D" w:rsidRDefault="00D93F75" w:rsidP="00D93F75">
            <w:pPr>
              <w:pStyle w:val="Default"/>
              <w:rPr>
                <w:color w:val="auto"/>
                <w:sz w:val="20"/>
                <w:szCs w:val="20"/>
              </w:rPr>
            </w:pPr>
            <w:r w:rsidRPr="00E60E5D">
              <w:rPr>
                <w:color w:val="auto"/>
                <w:sz w:val="20"/>
                <w:szCs w:val="20"/>
              </w:rPr>
              <w:t>– napotki o tem, kako se lahko z racionalno uporabo čim bolj zmanjša vpliv na okolje, zlasti informacijami o ustrezni uporabi izdelka, da se čim bolj zmanjša poraba vode;</w:t>
            </w:r>
          </w:p>
          <w:p w:rsidR="00D93F75" w:rsidRPr="00E60E5D" w:rsidRDefault="00D93F75" w:rsidP="00D93F75">
            <w:pPr>
              <w:pStyle w:val="Default"/>
              <w:rPr>
                <w:color w:val="auto"/>
                <w:sz w:val="20"/>
                <w:szCs w:val="20"/>
              </w:rPr>
            </w:pPr>
            <w:r w:rsidRPr="00E60E5D">
              <w:rPr>
                <w:color w:val="auto"/>
                <w:sz w:val="20"/>
                <w:szCs w:val="20"/>
              </w:rPr>
              <w:t>– informacijami o celotnem volumnu splakovanja v l/splakovanje;</w:t>
            </w:r>
          </w:p>
          <w:p w:rsidR="00D93F75" w:rsidRPr="00E60E5D" w:rsidRDefault="00D93F75" w:rsidP="00D93F75">
            <w:pPr>
              <w:pStyle w:val="Default"/>
              <w:rPr>
                <w:color w:val="auto"/>
                <w:sz w:val="20"/>
                <w:szCs w:val="20"/>
              </w:rPr>
            </w:pPr>
            <w:r w:rsidRPr="00E60E5D">
              <w:rPr>
                <w:color w:val="auto"/>
                <w:sz w:val="20"/>
                <w:szCs w:val="20"/>
              </w:rPr>
              <w:t>– priporočili o pravilni uporabi in vzdrževanju izdelka, vključno z navodili za vzdrževanje in uporabo, s podatkom o tem, kateri nadomestni deli se lahko zamenjajo, podatkom o zamenjavi tesnil in drugih elementov, če izdelek pušča, z nasveti za čiščenje itn.;</w:t>
            </w:r>
          </w:p>
          <w:p w:rsidR="00D93F75" w:rsidRPr="00E60E5D" w:rsidRDefault="00D93F75" w:rsidP="00D93F75">
            <w:pPr>
              <w:pStyle w:val="Default"/>
              <w:rPr>
                <w:color w:val="auto"/>
                <w:sz w:val="20"/>
                <w:szCs w:val="20"/>
              </w:rPr>
            </w:pPr>
            <w:r w:rsidRPr="00E60E5D">
              <w:rPr>
                <w:color w:val="auto"/>
                <w:sz w:val="20"/>
                <w:szCs w:val="20"/>
              </w:rPr>
              <w:t>– informacijami o ustreznem odlaganju izrabljenega izdelka.</w:t>
            </w:r>
          </w:p>
        </w:tc>
      </w:tr>
      <w:tr w:rsidR="007021DA" w:rsidRPr="00E60E5D" w:rsidTr="00CC573C">
        <w:tc>
          <w:tcPr>
            <w:tcW w:w="9062" w:type="dxa"/>
            <w:gridSpan w:val="3"/>
          </w:tcPr>
          <w:p w:rsidR="00185DCD" w:rsidRPr="00E60E5D" w:rsidRDefault="00185DCD" w:rsidP="00CC573C">
            <w:pPr>
              <w:rPr>
                <w:rFonts w:ascii="Arial" w:hAnsi="Arial" w:cs="Arial"/>
                <w:b/>
                <w:sz w:val="20"/>
                <w:szCs w:val="20"/>
              </w:rPr>
            </w:pPr>
            <w:r w:rsidRPr="00E60E5D">
              <w:rPr>
                <w:rFonts w:ascii="Arial" w:hAnsi="Arial" w:cs="Arial"/>
                <w:b/>
                <w:sz w:val="20"/>
                <w:szCs w:val="20"/>
              </w:rPr>
              <w:t>Grelniki vode:</w:t>
            </w:r>
          </w:p>
        </w:tc>
      </w:tr>
      <w:tr w:rsidR="00185DCD"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1.</w:t>
            </w:r>
          </w:p>
        </w:tc>
        <w:tc>
          <w:tcPr>
            <w:tcW w:w="8500" w:type="dxa"/>
            <w:gridSpan w:val="2"/>
          </w:tcPr>
          <w:p w:rsidR="00185DCD" w:rsidRPr="00E60E5D" w:rsidRDefault="00185DCD" w:rsidP="00CC573C">
            <w:pPr>
              <w:rPr>
                <w:rFonts w:ascii="Arial" w:hAnsi="Arial" w:cs="Arial"/>
                <w:sz w:val="20"/>
                <w:szCs w:val="20"/>
              </w:rPr>
            </w:pPr>
            <w:r w:rsidRPr="00E60E5D">
              <w:rPr>
                <w:rFonts w:ascii="Arial" w:hAnsi="Arial" w:cs="Arial"/>
                <w:sz w:val="20"/>
                <w:szCs w:val="20"/>
              </w:rPr>
              <w:t xml:space="preserve">Grelnik vode in kombiniran grelnik vode, katerega osnovna funkcija je zagotavljanje tople pitne ali sanitarne vode, mora imeti pri ogrevanju vode takšno sezonsko energijsko učinkovitost ηwh, da je uvrščen v razred energijske učinkovitosti A ali v višji razred energijske učinkovitosti, kar glede na velikost grelnika, povezano s profilom rabe, pomeni za: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3 X S: ηwh ≥ 35;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vode XXS: ηwh ≥ 35;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grelnik vode XS: ηwh ≥ 38;</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vode S: ηwh ≥ 38;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vode M: ηwh ≥ 65;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lastRenderedPageBreak/>
              <w:t>grelnik vode L: ηwh ≥ 75;</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vode: ηwh ≥ 80; </w:t>
            </w:r>
          </w:p>
          <w:p w:rsidR="00185DCD" w:rsidRPr="00E60E5D" w:rsidRDefault="00185DCD" w:rsidP="00185DCD">
            <w:pPr>
              <w:pStyle w:val="Odstavekseznama"/>
              <w:numPr>
                <w:ilvl w:val="0"/>
                <w:numId w:val="1"/>
              </w:numPr>
              <w:rPr>
                <w:rFonts w:ascii="Arial" w:hAnsi="Arial" w:cs="Arial"/>
                <w:sz w:val="20"/>
                <w:szCs w:val="20"/>
              </w:rPr>
            </w:pPr>
            <w:r w:rsidRPr="00E60E5D">
              <w:rPr>
                <w:rFonts w:ascii="Arial" w:hAnsi="Arial" w:cs="Arial"/>
                <w:sz w:val="20"/>
                <w:szCs w:val="20"/>
              </w:rPr>
              <w:t xml:space="preserve">grelnik vode XXL: ηwh ≥ 85. </w:t>
            </w:r>
          </w:p>
          <w:p w:rsidR="00185DCD" w:rsidRPr="00E60E5D" w:rsidRDefault="00185DCD" w:rsidP="00185DCD">
            <w:pPr>
              <w:rPr>
                <w:rFonts w:ascii="Arial" w:hAnsi="Arial" w:cs="Arial"/>
                <w:sz w:val="20"/>
                <w:szCs w:val="20"/>
              </w:rPr>
            </w:pPr>
          </w:p>
          <w:p w:rsidR="00185DCD" w:rsidRPr="00E60E5D" w:rsidRDefault="00185DCD" w:rsidP="00185DCD">
            <w:pPr>
              <w:rPr>
                <w:rFonts w:ascii="Arial" w:hAnsi="Arial" w:cs="Arial"/>
                <w:sz w:val="20"/>
                <w:szCs w:val="20"/>
              </w:rPr>
            </w:pPr>
            <w:r w:rsidRPr="00E60E5D">
              <w:rPr>
                <w:rFonts w:ascii="Arial" w:hAnsi="Arial" w:cs="Arial"/>
                <w:sz w:val="20"/>
                <w:szCs w:val="20"/>
              </w:rPr>
              <w:t xml:space="preserve">Grelnik prostorov, razen nizkotemperaturnih toplotnih črpalk in toplotnih črpalk za ogrevanje prostorov za uporabo pri nizkih temperaturah, mora imeti pri ogrevanju prostorov sezonsko energijsko učinkovitost ηs ≥ 90, zato je uvrščen v razred energijske učinkovitosti A ali v višji razred energijske učinkovitosti. </w:t>
            </w:r>
          </w:p>
          <w:p w:rsidR="00185DCD" w:rsidRPr="00E60E5D" w:rsidRDefault="00185DCD" w:rsidP="00185DCD">
            <w:pPr>
              <w:rPr>
                <w:rFonts w:ascii="Arial" w:hAnsi="Arial" w:cs="Arial"/>
                <w:sz w:val="20"/>
                <w:szCs w:val="20"/>
              </w:rPr>
            </w:pPr>
          </w:p>
          <w:p w:rsidR="00185DCD" w:rsidRPr="00E60E5D" w:rsidRDefault="00185DCD" w:rsidP="00185DCD">
            <w:pPr>
              <w:rPr>
                <w:rFonts w:ascii="Arial" w:hAnsi="Arial" w:cs="Arial"/>
                <w:sz w:val="20"/>
                <w:szCs w:val="20"/>
              </w:rPr>
            </w:pPr>
            <w:r w:rsidRPr="00E60E5D">
              <w:rPr>
                <w:rFonts w:ascii="Arial" w:hAnsi="Arial" w:cs="Arial"/>
                <w:sz w:val="20"/>
                <w:szCs w:val="20"/>
              </w:rPr>
              <w:t>Nizkotemperaturna toplotna črpalka in toplotna črpalka za ogrevanje prostorov za uporabo pri nizkih temperaturah mora imeti pri ogrevanju prostorov sezonsko energijsko učinkovitost ηs ≥ 115, zato je uvrščena v razred energijske učinkovitosti A ali v višji razred energijske učinkovitosti.</w:t>
            </w:r>
          </w:p>
          <w:p w:rsidR="00185DCD" w:rsidRPr="00E60E5D" w:rsidRDefault="00185DCD" w:rsidP="00185DCD">
            <w:pPr>
              <w:rPr>
                <w:rFonts w:ascii="Arial" w:hAnsi="Arial" w:cs="Arial"/>
                <w:sz w:val="20"/>
                <w:szCs w:val="20"/>
              </w:rPr>
            </w:pPr>
          </w:p>
          <w:p w:rsidR="00185DCD" w:rsidRPr="00E60E5D" w:rsidRDefault="00185DCD" w:rsidP="000C03E3">
            <w:pPr>
              <w:rPr>
                <w:rFonts w:ascii="Arial" w:hAnsi="Arial" w:cs="Arial"/>
                <w:sz w:val="20"/>
                <w:szCs w:val="20"/>
              </w:rPr>
            </w:pPr>
            <w:r w:rsidRPr="00E60E5D">
              <w:rPr>
                <w:rFonts w:ascii="Arial" w:hAnsi="Arial" w:cs="Arial"/>
                <w:sz w:val="20"/>
                <w:szCs w:val="20"/>
              </w:rPr>
              <w:t xml:space="preserve">Hranilnik tople vode mora imeti stalno izgubo (v vatih s prostornino zbiralnika V v litrih) S ≥ 8,5 + 4,25 x V0,4, zaradi česar je uvrščen v razred energijske učinkovitosti B ali v višji razred energijske učinkovitosti. </w:t>
            </w:r>
          </w:p>
        </w:tc>
      </w:tr>
    </w:tbl>
    <w:p w:rsidR="00185DCD" w:rsidRPr="00E60E5D" w:rsidRDefault="00185DCD" w:rsidP="00185DCD">
      <w:pPr>
        <w:rPr>
          <w:rFonts w:ascii="Arial" w:hAnsi="Arial" w:cs="Arial"/>
          <w:sz w:val="20"/>
          <w:szCs w:val="20"/>
        </w:rPr>
      </w:pPr>
    </w:p>
    <w:tbl>
      <w:tblPr>
        <w:tblStyle w:val="Tabelamrea"/>
        <w:tblW w:w="0" w:type="auto"/>
        <w:tblLook w:val="04A0" w:firstRow="1" w:lastRow="0" w:firstColumn="1" w:lastColumn="0" w:noHBand="0" w:noVBand="1"/>
      </w:tblPr>
      <w:tblGrid>
        <w:gridCol w:w="562"/>
        <w:gridCol w:w="8500"/>
      </w:tblGrid>
      <w:tr w:rsidR="007021DA" w:rsidRPr="00E60E5D" w:rsidTr="00CC573C">
        <w:tc>
          <w:tcPr>
            <w:tcW w:w="9062" w:type="dxa"/>
            <w:gridSpan w:val="2"/>
          </w:tcPr>
          <w:p w:rsidR="00185DCD" w:rsidRPr="00E60E5D" w:rsidRDefault="00185DCD" w:rsidP="00CC573C">
            <w:pPr>
              <w:rPr>
                <w:rFonts w:ascii="Arial" w:hAnsi="Arial" w:cs="Arial"/>
                <w:b/>
                <w:sz w:val="20"/>
                <w:szCs w:val="20"/>
              </w:rPr>
            </w:pPr>
            <w:r w:rsidRPr="00E60E5D">
              <w:rPr>
                <w:rFonts w:ascii="Arial" w:hAnsi="Arial" w:cs="Arial"/>
                <w:b/>
                <w:sz w:val="20"/>
                <w:szCs w:val="20"/>
              </w:rPr>
              <w:t>Sanitarne armature:</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1.</w:t>
            </w:r>
          </w:p>
        </w:tc>
        <w:tc>
          <w:tcPr>
            <w:tcW w:w="8500" w:type="dxa"/>
          </w:tcPr>
          <w:p w:rsidR="00CC573C" w:rsidRPr="00E60E5D" w:rsidRDefault="00CC573C" w:rsidP="00CC573C">
            <w:pPr>
              <w:rPr>
                <w:rFonts w:ascii="Arial" w:hAnsi="Arial" w:cs="Arial"/>
                <w:sz w:val="20"/>
                <w:szCs w:val="20"/>
              </w:rPr>
            </w:pPr>
            <w:r w:rsidRPr="00E60E5D">
              <w:rPr>
                <w:rFonts w:ascii="Arial" w:hAnsi="Arial" w:cs="Arial"/>
                <w:sz w:val="20"/>
                <w:szCs w:val="20"/>
              </w:rPr>
              <w:t xml:space="preserve">Maksimalni pretok vode v umivalnik/pomivalno korito, ki ni odvisen od tlaka vode, ne sme biti višji od naslednjih vrednosti: </w:t>
            </w:r>
          </w:p>
          <w:p w:rsidR="00CC573C" w:rsidRPr="00E60E5D" w:rsidRDefault="00CC573C" w:rsidP="00CC573C">
            <w:pPr>
              <w:rPr>
                <w:rFonts w:ascii="Arial" w:hAnsi="Arial" w:cs="Arial"/>
                <w:sz w:val="20"/>
                <w:szCs w:val="20"/>
              </w:rPr>
            </w:pPr>
          </w:p>
          <w:p w:rsidR="00CC573C" w:rsidRPr="00E60E5D" w:rsidRDefault="00CC573C" w:rsidP="00CC573C">
            <w:pPr>
              <w:rPr>
                <w:rFonts w:ascii="Arial" w:hAnsi="Arial" w:cs="Arial"/>
                <w:sz w:val="20"/>
                <w:szCs w:val="20"/>
              </w:rPr>
            </w:pPr>
            <w:r w:rsidRPr="00E60E5D">
              <w:rPr>
                <w:rFonts w:ascii="Arial" w:hAnsi="Arial" w:cs="Arial"/>
                <w:sz w:val="20"/>
                <w:szCs w:val="20"/>
              </w:rPr>
              <w:t xml:space="preserve">Podskupina izdelka                                                                      Pretok vode [l/min]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Kuhinjske pipe                       brez omejevalnika pretoka           6,0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                                                 z omejevalnikom pretoka           8,0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Kopalniške pipe                     brez omejevalnika pretoka           6,0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                                                 z omejevalnikom pretoka           8,0 </w:t>
            </w:r>
          </w:p>
          <w:p w:rsidR="00185DCD" w:rsidRPr="00E60E5D" w:rsidRDefault="00CC573C" w:rsidP="007021DA">
            <w:pPr>
              <w:rPr>
                <w:rFonts w:ascii="Arial" w:hAnsi="Arial" w:cs="Arial"/>
                <w:sz w:val="20"/>
                <w:szCs w:val="20"/>
              </w:rPr>
            </w:pPr>
            <w:r w:rsidRPr="00E60E5D">
              <w:rPr>
                <w:rFonts w:ascii="Arial" w:hAnsi="Arial" w:cs="Arial"/>
                <w:sz w:val="20"/>
                <w:szCs w:val="20"/>
              </w:rPr>
              <w:t xml:space="preserve">Pršne glave ali prhe                                                                    8,0 </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2.</w:t>
            </w:r>
          </w:p>
        </w:tc>
        <w:tc>
          <w:tcPr>
            <w:tcW w:w="8500" w:type="dxa"/>
          </w:tcPr>
          <w:p w:rsidR="00CC573C" w:rsidRPr="00E60E5D" w:rsidRDefault="00CC573C" w:rsidP="00CC573C">
            <w:pPr>
              <w:rPr>
                <w:rFonts w:ascii="Arial" w:hAnsi="Arial" w:cs="Arial"/>
                <w:sz w:val="20"/>
                <w:szCs w:val="20"/>
              </w:rPr>
            </w:pPr>
            <w:r w:rsidRPr="00E60E5D">
              <w:rPr>
                <w:rFonts w:ascii="Arial" w:hAnsi="Arial" w:cs="Arial"/>
                <w:sz w:val="20"/>
                <w:szCs w:val="20"/>
              </w:rPr>
              <w:t xml:space="preserve">Najnižji maksimalni pretok vode sanitarnih armatur, ki ni odvisen od tlaka vode, ni nižji od naslednjih vrednosti: </w:t>
            </w:r>
          </w:p>
          <w:p w:rsidR="00CC573C" w:rsidRPr="00E60E5D" w:rsidRDefault="00CC573C" w:rsidP="00CC573C">
            <w:pPr>
              <w:rPr>
                <w:rFonts w:ascii="Arial" w:hAnsi="Arial" w:cs="Arial"/>
                <w:sz w:val="20"/>
                <w:szCs w:val="20"/>
              </w:rPr>
            </w:pPr>
          </w:p>
          <w:p w:rsidR="00CC573C" w:rsidRPr="00E60E5D" w:rsidRDefault="00CC573C" w:rsidP="00CC573C">
            <w:pPr>
              <w:rPr>
                <w:rFonts w:ascii="Arial" w:hAnsi="Arial" w:cs="Arial"/>
                <w:sz w:val="20"/>
                <w:szCs w:val="20"/>
              </w:rPr>
            </w:pPr>
            <w:r w:rsidRPr="00E60E5D">
              <w:rPr>
                <w:rFonts w:ascii="Arial" w:hAnsi="Arial" w:cs="Arial"/>
                <w:sz w:val="20"/>
                <w:szCs w:val="20"/>
              </w:rPr>
              <w:t xml:space="preserve">Podskupina izdelka                                                 Pretok vode [l/min]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Kuhinjske pipe                                                         2,0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Kopalniške pipe                                                       2,0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Pršne glave ali prhe                                                 4,5 </w:t>
            </w:r>
          </w:p>
          <w:p w:rsidR="00CC573C" w:rsidRPr="00E60E5D" w:rsidRDefault="00CC573C" w:rsidP="00CC573C">
            <w:pPr>
              <w:rPr>
                <w:rFonts w:ascii="Arial" w:hAnsi="Arial" w:cs="Arial"/>
                <w:sz w:val="20"/>
                <w:szCs w:val="20"/>
              </w:rPr>
            </w:pPr>
            <w:r w:rsidRPr="00E60E5D">
              <w:rPr>
                <w:rFonts w:ascii="Arial" w:hAnsi="Arial" w:cs="Arial"/>
                <w:sz w:val="20"/>
                <w:szCs w:val="20"/>
              </w:rPr>
              <w:t xml:space="preserve">Električne prhe in nizkotlačne prhe                          </w:t>
            </w:r>
            <w:r w:rsidR="000C03E3" w:rsidRPr="00E60E5D">
              <w:rPr>
                <w:rFonts w:ascii="Arial" w:hAnsi="Arial" w:cs="Arial"/>
                <w:sz w:val="20"/>
                <w:szCs w:val="20"/>
              </w:rPr>
              <w:t>3,0</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3.</w:t>
            </w:r>
          </w:p>
        </w:tc>
        <w:tc>
          <w:tcPr>
            <w:tcW w:w="8500" w:type="dxa"/>
          </w:tcPr>
          <w:p w:rsidR="00CC573C" w:rsidRPr="00E60E5D" w:rsidRDefault="00CC573C" w:rsidP="00CC573C">
            <w:pPr>
              <w:rPr>
                <w:rFonts w:ascii="Arial" w:hAnsi="Arial" w:cs="Arial"/>
                <w:sz w:val="20"/>
                <w:szCs w:val="20"/>
              </w:rPr>
            </w:pPr>
            <w:r w:rsidRPr="00E60E5D">
              <w:rPr>
                <w:rFonts w:ascii="Arial" w:hAnsi="Arial" w:cs="Arial"/>
                <w:sz w:val="20"/>
                <w:szCs w:val="20"/>
              </w:rPr>
              <w:t>Sanitarne armature morajo biti opremljene z napredno napravo ali tehnično rešitvijo, ki o</w:t>
            </w:r>
            <w:r w:rsidR="00852DA0" w:rsidRPr="00E60E5D">
              <w:rPr>
                <w:rFonts w:ascii="Arial" w:hAnsi="Arial" w:cs="Arial"/>
                <w:sz w:val="20"/>
                <w:szCs w:val="20"/>
              </w:rPr>
              <w:t>mogoča uravnavanje temperature,</w:t>
            </w:r>
            <w:r w:rsidR="007021DA" w:rsidRPr="00E60E5D">
              <w:rPr>
                <w:rFonts w:ascii="Arial" w:hAnsi="Arial" w:cs="Arial"/>
                <w:sz w:val="20"/>
                <w:szCs w:val="20"/>
              </w:rPr>
              <w:t xml:space="preserve"> </w:t>
            </w:r>
            <w:r w:rsidRPr="00E60E5D">
              <w:rPr>
                <w:rFonts w:ascii="Arial" w:hAnsi="Arial" w:cs="Arial"/>
                <w:sz w:val="20"/>
                <w:szCs w:val="20"/>
              </w:rPr>
              <w:t xml:space="preserve">pri čemer naročnik glede na svoje želje izbere eno od naslednjih možnosti: </w:t>
            </w:r>
          </w:p>
          <w:p w:rsidR="00852DA0" w:rsidRPr="00E60E5D" w:rsidRDefault="00CC573C" w:rsidP="00852DA0">
            <w:pPr>
              <w:pStyle w:val="Odstavekseznama"/>
              <w:numPr>
                <w:ilvl w:val="0"/>
                <w:numId w:val="1"/>
              </w:numPr>
              <w:rPr>
                <w:rFonts w:ascii="Arial" w:hAnsi="Arial" w:cs="Arial"/>
                <w:sz w:val="20"/>
                <w:szCs w:val="20"/>
              </w:rPr>
            </w:pPr>
            <w:r w:rsidRPr="00E60E5D">
              <w:rPr>
                <w:rFonts w:ascii="Arial" w:hAnsi="Arial" w:cs="Arial"/>
                <w:sz w:val="20"/>
                <w:szCs w:val="20"/>
              </w:rPr>
              <w:t xml:space="preserve">sanitarne armature so opremljene z zaporo tople vode; </w:t>
            </w:r>
          </w:p>
          <w:p w:rsidR="00852DA0" w:rsidRPr="00E60E5D" w:rsidRDefault="00CC573C" w:rsidP="00852DA0">
            <w:pPr>
              <w:pStyle w:val="Odstavekseznama"/>
              <w:numPr>
                <w:ilvl w:val="0"/>
                <w:numId w:val="1"/>
              </w:numPr>
              <w:rPr>
                <w:rFonts w:ascii="Arial" w:hAnsi="Arial" w:cs="Arial"/>
                <w:sz w:val="20"/>
                <w:szCs w:val="20"/>
              </w:rPr>
            </w:pPr>
            <w:r w:rsidRPr="00E60E5D">
              <w:rPr>
                <w:rFonts w:ascii="Arial" w:hAnsi="Arial" w:cs="Arial"/>
                <w:sz w:val="20"/>
                <w:szCs w:val="20"/>
              </w:rPr>
              <w:t xml:space="preserve">sanitarne armature omogočajo termostatsko prilagajanje; </w:t>
            </w:r>
          </w:p>
          <w:p w:rsidR="00852DA0" w:rsidRPr="00E60E5D" w:rsidRDefault="00CC573C" w:rsidP="00852DA0">
            <w:pPr>
              <w:pStyle w:val="Odstavekseznama"/>
              <w:numPr>
                <w:ilvl w:val="0"/>
                <w:numId w:val="1"/>
              </w:numPr>
              <w:rPr>
                <w:rFonts w:ascii="Arial" w:hAnsi="Arial" w:cs="Arial"/>
                <w:sz w:val="20"/>
                <w:szCs w:val="20"/>
              </w:rPr>
            </w:pPr>
            <w:r w:rsidRPr="00E60E5D">
              <w:rPr>
                <w:rFonts w:ascii="Arial" w:hAnsi="Arial" w:cs="Arial"/>
                <w:sz w:val="20"/>
                <w:szCs w:val="20"/>
              </w:rPr>
              <w:t xml:space="preserve">sanitarne armature so zasnovane za oskrbo s hladno vodo v sredinskem položaju. </w:t>
            </w:r>
          </w:p>
          <w:p w:rsidR="00852DA0" w:rsidRPr="00E60E5D" w:rsidRDefault="00852DA0" w:rsidP="00852DA0">
            <w:pPr>
              <w:rPr>
                <w:rFonts w:ascii="Arial" w:hAnsi="Arial" w:cs="Arial"/>
                <w:sz w:val="20"/>
                <w:szCs w:val="20"/>
              </w:rPr>
            </w:pPr>
          </w:p>
          <w:p w:rsidR="00852DA0" w:rsidRPr="00E60E5D" w:rsidRDefault="00852DA0" w:rsidP="00852DA0">
            <w:pPr>
              <w:rPr>
                <w:rFonts w:ascii="Arial" w:hAnsi="Arial" w:cs="Arial"/>
                <w:sz w:val="20"/>
                <w:szCs w:val="20"/>
              </w:rPr>
            </w:pPr>
            <w:r w:rsidRPr="00E60E5D">
              <w:rPr>
                <w:rFonts w:ascii="Arial" w:hAnsi="Arial" w:cs="Arial"/>
                <w:sz w:val="20"/>
                <w:szCs w:val="20"/>
              </w:rPr>
              <w:t xml:space="preserve">Sanitarne armature, nameščene v nestanovanjskih prostorih za več uporabnikov in pogosto uporabo (tj. sanitarne armature, ki se uporabljajo v javnih straniščih ali toaletnih prostorih v šolah, pisarnah, bolnišnicah, na bazenih in v podobnih prostorih), morajo omogočati omejitev časa posamezne uporabe vode (tj. porabljene količine vode). To je mogoče tako, da se: </w:t>
            </w:r>
          </w:p>
          <w:p w:rsidR="00852DA0" w:rsidRPr="00E60E5D" w:rsidRDefault="00852DA0" w:rsidP="00852DA0">
            <w:pPr>
              <w:pStyle w:val="Odstavekseznama"/>
              <w:numPr>
                <w:ilvl w:val="0"/>
                <w:numId w:val="1"/>
              </w:numPr>
              <w:rPr>
                <w:rFonts w:ascii="Arial" w:hAnsi="Arial" w:cs="Arial"/>
                <w:sz w:val="20"/>
                <w:szCs w:val="20"/>
              </w:rPr>
            </w:pPr>
            <w:r w:rsidRPr="00E60E5D">
              <w:rPr>
                <w:rFonts w:ascii="Arial" w:hAnsi="Arial" w:cs="Arial"/>
                <w:sz w:val="20"/>
                <w:szCs w:val="20"/>
              </w:rPr>
              <w:t xml:space="preserve">izdelki opremijo z napravo, ki po določenem času neuporabe prekine pretok vode (na primer senzor, ki prekine pretok vode, ko uporabnik zapusti območje senzorja), oziroma </w:t>
            </w:r>
          </w:p>
          <w:p w:rsidR="00852DA0" w:rsidRPr="00E60E5D" w:rsidRDefault="00852DA0" w:rsidP="00852DA0">
            <w:pPr>
              <w:pStyle w:val="Odstavekseznama"/>
              <w:numPr>
                <w:ilvl w:val="0"/>
                <w:numId w:val="1"/>
              </w:numPr>
              <w:rPr>
                <w:rFonts w:ascii="Arial" w:hAnsi="Arial" w:cs="Arial"/>
                <w:sz w:val="20"/>
                <w:szCs w:val="20"/>
              </w:rPr>
            </w:pPr>
            <w:r w:rsidRPr="00E60E5D">
              <w:rPr>
                <w:rFonts w:ascii="Arial" w:hAnsi="Arial" w:cs="Arial"/>
                <w:sz w:val="20"/>
                <w:szCs w:val="20"/>
              </w:rPr>
              <w:t xml:space="preserve">nastavi čas uporabe (na primer časovni omejevalnik, ki prekine pretok vode, ko je dosežen maksimalni čas pretoka). </w:t>
            </w:r>
          </w:p>
          <w:p w:rsidR="00852DA0" w:rsidRPr="00E60E5D" w:rsidRDefault="00852DA0" w:rsidP="00852DA0">
            <w:pPr>
              <w:rPr>
                <w:rFonts w:ascii="Arial" w:hAnsi="Arial" w:cs="Arial"/>
                <w:sz w:val="20"/>
                <w:szCs w:val="20"/>
              </w:rPr>
            </w:pPr>
            <w:r w:rsidRPr="00E60E5D">
              <w:rPr>
                <w:rFonts w:ascii="Arial" w:hAnsi="Arial" w:cs="Arial"/>
                <w:sz w:val="20"/>
                <w:szCs w:val="20"/>
              </w:rPr>
              <w:t xml:space="preserve">Pri tem prednastavljeni maksimalni čas pretoka za sanitarne armature s časovnimi omejevalniki ne sme biti daljši od 15 sekund za pipe in 35 sekund za prhe. Kljub temu mora biti izdelek zasnovan tako, da inštalaterju omogoča nastavitev časa pretoka v skladu s predvideno uporabo izdelka. Zapoznitev zapore po uporabi za sanitarne armature s senzorjem pa ne sme biti daljša od ene sekunde za pipe in treh sekund za prhe. Sanitarne armature s senzorjem morajo imeti vgrajeno tudi »varnostno tehnično funkcijo« s </w:t>
            </w:r>
            <w:r w:rsidRPr="00E60E5D">
              <w:rPr>
                <w:rFonts w:ascii="Arial" w:hAnsi="Arial" w:cs="Arial"/>
                <w:sz w:val="20"/>
                <w:szCs w:val="20"/>
              </w:rPr>
              <w:lastRenderedPageBreak/>
              <w:t xml:space="preserve">prednastavljeno zapoznitvijo zapore največ dve minuti, da se prepreči neželen ali neprekinjen pretok vode iz pip ali prh med njihovo neuporabo. </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lastRenderedPageBreak/>
              <w:t>4.</w:t>
            </w:r>
          </w:p>
        </w:tc>
        <w:tc>
          <w:tcPr>
            <w:tcW w:w="8500" w:type="dxa"/>
          </w:tcPr>
          <w:p w:rsidR="00185DCD" w:rsidRPr="00E60E5D" w:rsidRDefault="00852DA0" w:rsidP="00852DA0">
            <w:pPr>
              <w:rPr>
                <w:rFonts w:ascii="Arial" w:hAnsi="Arial" w:cs="Arial"/>
                <w:sz w:val="20"/>
                <w:szCs w:val="20"/>
              </w:rPr>
            </w:pPr>
            <w:r w:rsidRPr="00E60E5D">
              <w:rPr>
                <w:rFonts w:ascii="Arial" w:hAnsi="Arial" w:cs="Arial"/>
                <w:sz w:val="20"/>
                <w:szCs w:val="20"/>
              </w:rPr>
              <w:t xml:space="preserve">Materiali, vsebovani v izdelkih, ki prihajajo v stik s pitno vodo, ali z njimi povezane nečistoče, v vodo, namenjeno prehrani ljudi, ne smejo oddajati zmesi tako, da bi to neposredno ali posredno slabo vplivalo na zdravje ljudi. Ti materiali ne smejo poslabšati kakovosti vode, namenjene prehrani ljudi, glede na njen videz, vonj in okus. Kadar je armatura pravilno uporabljana (tj. kadar so spoštovani pogoji uporabe, določeni v zadevnih standardih EN v pojasnilih tega dokumenta), se materiali ne smejo spremeniti tako, da bi se kakovost izdelka poslabšala. Materiali, ki niso dovolj odporni proti koroziji, morajo imeti primerno zaščito, da ne ogrožajo zdravja. </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5.</w:t>
            </w:r>
          </w:p>
        </w:tc>
        <w:tc>
          <w:tcPr>
            <w:tcW w:w="8500" w:type="dxa"/>
          </w:tcPr>
          <w:p w:rsidR="00185DCD" w:rsidRPr="00E60E5D" w:rsidRDefault="00852DA0" w:rsidP="00852DA0">
            <w:pPr>
              <w:rPr>
                <w:rFonts w:ascii="Arial" w:hAnsi="Arial" w:cs="Arial"/>
                <w:sz w:val="20"/>
                <w:szCs w:val="20"/>
              </w:rPr>
            </w:pPr>
            <w:r w:rsidRPr="00E60E5D">
              <w:rPr>
                <w:rFonts w:ascii="Arial" w:hAnsi="Arial" w:cs="Arial"/>
                <w:sz w:val="20"/>
                <w:szCs w:val="20"/>
              </w:rPr>
              <w:t xml:space="preserve">Sanitarni izdelki s kovinsko Ni-Cr-prevleko (neodvisno od značilnosti materiala substrata) morajo biti v skladu s standardom EN 248. </w:t>
            </w:r>
          </w:p>
        </w:tc>
      </w:tr>
      <w:tr w:rsidR="007021DA" w:rsidRPr="00E60E5D" w:rsidTr="00CC573C">
        <w:tc>
          <w:tcPr>
            <w:tcW w:w="562" w:type="dxa"/>
          </w:tcPr>
          <w:p w:rsidR="00185DCD" w:rsidRPr="00E60E5D" w:rsidRDefault="00185DCD" w:rsidP="00CC573C">
            <w:pPr>
              <w:rPr>
                <w:rFonts w:ascii="Arial" w:hAnsi="Arial" w:cs="Arial"/>
                <w:sz w:val="20"/>
                <w:szCs w:val="20"/>
              </w:rPr>
            </w:pPr>
            <w:r w:rsidRPr="00E60E5D">
              <w:rPr>
                <w:rFonts w:ascii="Arial" w:hAnsi="Arial" w:cs="Arial"/>
                <w:sz w:val="20"/>
                <w:szCs w:val="20"/>
              </w:rPr>
              <w:t>6.</w:t>
            </w:r>
          </w:p>
        </w:tc>
        <w:tc>
          <w:tcPr>
            <w:tcW w:w="8500" w:type="dxa"/>
          </w:tcPr>
          <w:p w:rsidR="00185DCD" w:rsidRPr="00E60E5D" w:rsidRDefault="00852DA0" w:rsidP="00852DA0">
            <w:pPr>
              <w:rPr>
                <w:rFonts w:ascii="Arial" w:hAnsi="Arial" w:cs="Arial"/>
                <w:sz w:val="20"/>
                <w:szCs w:val="20"/>
              </w:rPr>
            </w:pPr>
            <w:r w:rsidRPr="00E60E5D">
              <w:rPr>
                <w:rFonts w:ascii="Arial" w:hAnsi="Arial" w:cs="Arial"/>
                <w:sz w:val="20"/>
                <w:szCs w:val="20"/>
              </w:rPr>
              <w:t xml:space="preserve">Izdelek mora biti zasnovan tako, da lahko njegove zamenljive sestavne dele končni uporabnik oziroma profesionalni servisni tehnik preprosto zamenja. </w:t>
            </w:r>
          </w:p>
        </w:tc>
      </w:tr>
      <w:tr w:rsidR="007021DA" w:rsidRPr="00E60E5D" w:rsidTr="00FC338D">
        <w:tc>
          <w:tcPr>
            <w:tcW w:w="9062" w:type="dxa"/>
            <w:gridSpan w:val="2"/>
          </w:tcPr>
          <w:p w:rsidR="007F3C80" w:rsidRPr="00E60E5D" w:rsidRDefault="007F3C80" w:rsidP="00FC338D">
            <w:pPr>
              <w:rPr>
                <w:rFonts w:ascii="Arial" w:hAnsi="Arial" w:cs="Arial"/>
                <w:b/>
                <w:sz w:val="20"/>
                <w:szCs w:val="20"/>
              </w:rPr>
            </w:pPr>
            <w:r w:rsidRPr="00E60E5D">
              <w:rPr>
                <w:rFonts w:ascii="Arial" w:hAnsi="Arial" w:cs="Arial"/>
                <w:b/>
                <w:sz w:val="20"/>
                <w:szCs w:val="20"/>
              </w:rPr>
              <w:t>Električne sijalke:</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1.</w:t>
            </w:r>
          </w:p>
        </w:tc>
        <w:tc>
          <w:tcPr>
            <w:tcW w:w="8500" w:type="dxa"/>
          </w:tcPr>
          <w:p w:rsidR="007F3C80" w:rsidRPr="00E60E5D" w:rsidRDefault="007F3C80" w:rsidP="00FC338D">
            <w:pPr>
              <w:rPr>
                <w:rFonts w:ascii="Arial" w:hAnsi="Arial" w:cs="Arial"/>
                <w:sz w:val="20"/>
                <w:szCs w:val="20"/>
              </w:rPr>
            </w:pPr>
            <w:r w:rsidRPr="00E60E5D">
              <w:rPr>
                <w:rFonts w:ascii="Arial" w:hAnsi="Arial" w:cs="Arial"/>
                <w:sz w:val="20"/>
                <w:szCs w:val="20"/>
              </w:rPr>
              <w:t xml:space="preserve">Neusmerjena sijalka mora imeti indeks energijske učinkovitosti EEI ≤ 0,17, zaradi česar je uvrščena v razred energijske učinkovitosti A+ ali višje. </w:t>
            </w:r>
          </w:p>
          <w:p w:rsidR="007F3C80" w:rsidRPr="00E60E5D" w:rsidRDefault="007F3C80" w:rsidP="00FC338D">
            <w:pPr>
              <w:rPr>
                <w:rFonts w:ascii="Arial" w:hAnsi="Arial" w:cs="Arial"/>
                <w:sz w:val="20"/>
                <w:szCs w:val="20"/>
              </w:rPr>
            </w:pPr>
          </w:p>
          <w:p w:rsidR="007F3C80" w:rsidRPr="00E60E5D" w:rsidRDefault="007F3C80" w:rsidP="00FC338D">
            <w:pPr>
              <w:rPr>
                <w:rFonts w:ascii="Arial" w:hAnsi="Arial" w:cs="Arial"/>
                <w:sz w:val="20"/>
                <w:szCs w:val="20"/>
              </w:rPr>
            </w:pPr>
            <w:r w:rsidRPr="00E60E5D">
              <w:rPr>
                <w:rFonts w:ascii="Arial" w:hAnsi="Arial" w:cs="Arial"/>
                <w:sz w:val="20"/>
                <w:szCs w:val="20"/>
              </w:rPr>
              <w:t xml:space="preserve">Usmerjena sijalka mora imeti indeks energijske učinkovitosti EEI ≤ 0,18, zaradi česar je uvrščena v razred energijske učinkovitosti A+ ali višje. </w:t>
            </w:r>
          </w:p>
        </w:tc>
      </w:tr>
      <w:tr w:rsidR="007021DA" w:rsidRPr="00E60E5D" w:rsidTr="00FC338D">
        <w:tc>
          <w:tcPr>
            <w:tcW w:w="9062" w:type="dxa"/>
            <w:gridSpan w:val="2"/>
          </w:tcPr>
          <w:p w:rsidR="007F3C80" w:rsidRPr="00E60E5D" w:rsidRDefault="007F3C80" w:rsidP="00FC338D">
            <w:pPr>
              <w:rPr>
                <w:rFonts w:ascii="Arial" w:hAnsi="Arial" w:cs="Arial"/>
                <w:b/>
                <w:sz w:val="20"/>
                <w:szCs w:val="20"/>
              </w:rPr>
            </w:pPr>
            <w:r w:rsidRPr="00E60E5D">
              <w:rPr>
                <w:rFonts w:ascii="Arial" w:hAnsi="Arial" w:cs="Arial"/>
                <w:b/>
                <w:sz w:val="20"/>
                <w:szCs w:val="20"/>
              </w:rPr>
              <w:t>Svetilke:</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1.</w:t>
            </w:r>
          </w:p>
        </w:tc>
        <w:tc>
          <w:tcPr>
            <w:tcW w:w="8500" w:type="dxa"/>
          </w:tcPr>
          <w:p w:rsidR="007F3C80" w:rsidRPr="00E60E5D" w:rsidRDefault="007F3C80" w:rsidP="00FC338D">
            <w:pPr>
              <w:rPr>
                <w:rFonts w:ascii="Arial" w:hAnsi="Arial" w:cs="Arial"/>
                <w:sz w:val="20"/>
                <w:szCs w:val="20"/>
              </w:rPr>
            </w:pPr>
            <w:r w:rsidRPr="00E60E5D">
              <w:rPr>
                <w:rFonts w:ascii="Arial" w:hAnsi="Arial" w:cs="Arial"/>
                <w:sz w:val="20"/>
                <w:szCs w:val="20"/>
              </w:rPr>
              <w:t xml:space="preserve">Svetilka mora omogočati uporabo sijalk, ki izpolnjujejo tehnične specifikacije, opredeljene v prejšnji točki tega dokumenta. </w:t>
            </w:r>
          </w:p>
        </w:tc>
      </w:tr>
      <w:tr w:rsidR="007021DA" w:rsidRPr="00E60E5D" w:rsidTr="00FC338D">
        <w:tc>
          <w:tcPr>
            <w:tcW w:w="9062" w:type="dxa"/>
            <w:gridSpan w:val="2"/>
          </w:tcPr>
          <w:p w:rsidR="007F3C80" w:rsidRPr="00E60E5D" w:rsidRDefault="007F3C80" w:rsidP="00FC338D">
            <w:pPr>
              <w:rPr>
                <w:rFonts w:ascii="Arial" w:hAnsi="Arial" w:cs="Arial"/>
                <w:b/>
                <w:sz w:val="20"/>
                <w:szCs w:val="20"/>
              </w:rPr>
            </w:pPr>
            <w:r w:rsidRPr="00E60E5D">
              <w:rPr>
                <w:rFonts w:ascii="Arial" w:hAnsi="Arial" w:cs="Arial"/>
                <w:b/>
                <w:sz w:val="20"/>
                <w:szCs w:val="20"/>
              </w:rPr>
              <w:t>Zasnova razsvetljave v notranjih prostorih:</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1.</w:t>
            </w:r>
          </w:p>
        </w:tc>
        <w:tc>
          <w:tcPr>
            <w:tcW w:w="8500" w:type="dxa"/>
          </w:tcPr>
          <w:p w:rsidR="007F3C80" w:rsidRPr="00E60E5D" w:rsidRDefault="007F3C80" w:rsidP="00FC338D">
            <w:pPr>
              <w:rPr>
                <w:rFonts w:ascii="Arial" w:hAnsi="Arial" w:cs="Arial"/>
                <w:sz w:val="20"/>
                <w:szCs w:val="20"/>
              </w:rPr>
            </w:pPr>
            <w:r w:rsidRPr="00E60E5D">
              <w:rPr>
                <w:rFonts w:ascii="Arial" w:hAnsi="Arial" w:cs="Arial"/>
                <w:sz w:val="20"/>
                <w:szCs w:val="20"/>
              </w:rPr>
              <w:t xml:space="preserve">Kadar se razsvetljava namesti po vsej stavbi, največja moč razsvetljave, porabljena v celotni stavbi in deljena s skupno površino tal, ne sme preseči vrednosti, navedenih v preglednici. </w:t>
            </w:r>
          </w:p>
          <w:p w:rsidR="007F3C80" w:rsidRPr="00E60E5D" w:rsidRDefault="007F3C80" w:rsidP="00FC338D">
            <w:pPr>
              <w:rPr>
                <w:rFonts w:ascii="Arial" w:hAnsi="Arial" w:cs="Arial"/>
                <w:sz w:val="20"/>
                <w:szCs w:val="20"/>
              </w:rPr>
            </w:pPr>
          </w:p>
          <w:p w:rsidR="007F3C80" w:rsidRPr="00E60E5D" w:rsidRDefault="007F3C80" w:rsidP="00FC338D">
            <w:pPr>
              <w:rPr>
                <w:rFonts w:ascii="Arial" w:hAnsi="Arial" w:cs="Arial"/>
                <w:sz w:val="20"/>
                <w:szCs w:val="20"/>
              </w:rPr>
            </w:pPr>
            <w:r w:rsidRPr="00E60E5D">
              <w:rPr>
                <w:rFonts w:ascii="Arial" w:hAnsi="Arial" w:cs="Arial"/>
                <w:sz w:val="20"/>
                <w:szCs w:val="20"/>
              </w:rPr>
              <w:t xml:space="preserve">Vrsta stavbe                                           Gostota moči razsvetljave (W/m2 ) </w:t>
            </w:r>
          </w:p>
          <w:p w:rsidR="002D793E" w:rsidRPr="00E60E5D" w:rsidRDefault="007F3C80" w:rsidP="00FC338D">
            <w:pPr>
              <w:rPr>
                <w:rFonts w:ascii="Arial" w:hAnsi="Arial" w:cs="Arial"/>
                <w:sz w:val="20"/>
                <w:szCs w:val="20"/>
              </w:rPr>
            </w:pPr>
            <w:r w:rsidRPr="00E60E5D">
              <w:rPr>
                <w:rFonts w:ascii="Arial" w:hAnsi="Arial" w:cs="Arial"/>
                <w:sz w:val="20"/>
                <w:szCs w:val="20"/>
              </w:rPr>
              <w:t xml:space="preserve">Parkirišče za avtomobile                        2,5 </w:t>
            </w:r>
          </w:p>
          <w:p w:rsidR="002D793E" w:rsidRPr="00E60E5D" w:rsidRDefault="002D793E" w:rsidP="00FC338D">
            <w:pPr>
              <w:rPr>
                <w:rFonts w:ascii="Arial" w:hAnsi="Arial" w:cs="Arial"/>
                <w:sz w:val="20"/>
                <w:szCs w:val="20"/>
              </w:rPr>
            </w:pPr>
            <w:r w:rsidRPr="00E60E5D">
              <w:rPr>
                <w:rFonts w:ascii="Arial" w:hAnsi="Arial" w:cs="Arial"/>
                <w:sz w:val="20"/>
                <w:szCs w:val="20"/>
              </w:rPr>
              <w:t>Bolnišnica                                              12</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Pisarna (predvsem celična)                   13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Pisarna (predvsem odprtega tipa)         11 </w:t>
            </w:r>
          </w:p>
          <w:p w:rsidR="007F3C80" w:rsidRPr="00E60E5D" w:rsidRDefault="007F3C80" w:rsidP="007F3C80">
            <w:pPr>
              <w:rPr>
                <w:rFonts w:ascii="Arial" w:hAnsi="Arial" w:cs="Arial"/>
                <w:sz w:val="20"/>
                <w:szCs w:val="20"/>
              </w:rPr>
            </w:pPr>
            <w:r w:rsidRPr="00E60E5D">
              <w:rPr>
                <w:rFonts w:ascii="Arial" w:hAnsi="Arial" w:cs="Arial"/>
                <w:sz w:val="20"/>
                <w:szCs w:val="20"/>
              </w:rPr>
              <w:t xml:space="preserve">Javna dvorana                                       9 </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2.</w:t>
            </w:r>
          </w:p>
        </w:tc>
        <w:tc>
          <w:tcPr>
            <w:tcW w:w="8500" w:type="dxa"/>
          </w:tcPr>
          <w:p w:rsidR="007F3C80" w:rsidRPr="00E60E5D" w:rsidRDefault="007F3C80" w:rsidP="00FC338D">
            <w:pPr>
              <w:rPr>
                <w:rFonts w:ascii="Arial" w:hAnsi="Arial" w:cs="Arial"/>
                <w:sz w:val="20"/>
                <w:szCs w:val="20"/>
              </w:rPr>
            </w:pPr>
            <w:r w:rsidRPr="00E60E5D">
              <w:rPr>
                <w:rFonts w:ascii="Arial" w:hAnsi="Arial" w:cs="Arial"/>
                <w:sz w:val="20"/>
                <w:szCs w:val="20"/>
              </w:rPr>
              <w:t xml:space="preserve">Kadar se razsvetljava namesti v posameznem prostoru ali delu stavbe, največja moč razsvetljave, porabljena v prostoru in deljena s skupno površino tal in njegovo osvetlitvijo v enotah 100 luksov, ne sme preseči vrednosti, navedenih v preglednici. </w:t>
            </w:r>
          </w:p>
          <w:p w:rsidR="007F3C80" w:rsidRPr="00E60E5D" w:rsidRDefault="007F3C80" w:rsidP="00FC338D">
            <w:pPr>
              <w:rPr>
                <w:rFonts w:ascii="Arial" w:hAnsi="Arial" w:cs="Arial"/>
                <w:sz w:val="20"/>
                <w:szCs w:val="20"/>
              </w:rPr>
            </w:pPr>
          </w:p>
          <w:p w:rsidR="007F3C80" w:rsidRPr="00E60E5D" w:rsidRDefault="007F3C80" w:rsidP="00FC338D">
            <w:pPr>
              <w:rPr>
                <w:rFonts w:ascii="Arial" w:hAnsi="Arial" w:cs="Arial"/>
                <w:sz w:val="20"/>
                <w:szCs w:val="20"/>
              </w:rPr>
            </w:pPr>
            <w:r w:rsidRPr="00E60E5D">
              <w:rPr>
                <w:rFonts w:ascii="Arial" w:hAnsi="Arial" w:cs="Arial"/>
                <w:sz w:val="20"/>
                <w:szCs w:val="20"/>
              </w:rPr>
              <w:t xml:space="preserve">Vrsta stavbe                                                                 Gostota moči razsvetljave (W/m2 )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Parkirišča za avtomobile                                              2,2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Komunikacijske poti, vključno z dvigali in stopnicami  3,2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Konferenčne dvorane                                                   2,8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Veže                                                                             2,8 </w:t>
            </w:r>
          </w:p>
          <w:p w:rsidR="004E35D6" w:rsidRPr="00E60E5D" w:rsidRDefault="004E35D6" w:rsidP="00FC338D">
            <w:pPr>
              <w:rPr>
                <w:rFonts w:ascii="Arial" w:hAnsi="Arial" w:cs="Arial"/>
                <w:sz w:val="20"/>
                <w:szCs w:val="20"/>
              </w:rPr>
            </w:pPr>
            <w:r w:rsidRPr="00E60E5D">
              <w:rPr>
                <w:rFonts w:ascii="Arial" w:hAnsi="Arial" w:cs="Arial"/>
                <w:sz w:val="20"/>
                <w:szCs w:val="20"/>
              </w:rPr>
              <w:t>Bolniške sobe in preiskovalnice v bolnišnicah             4</w:t>
            </w:r>
          </w:p>
          <w:p w:rsidR="004E35D6" w:rsidRPr="00E60E5D" w:rsidRDefault="004E35D6" w:rsidP="00FC338D">
            <w:pPr>
              <w:rPr>
                <w:rFonts w:ascii="Arial" w:hAnsi="Arial" w:cs="Arial"/>
                <w:sz w:val="20"/>
                <w:szCs w:val="20"/>
              </w:rPr>
            </w:pPr>
            <w:r w:rsidRPr="00E60E5D">
              <w:rPr>
                <w:rFonts w:ascii="Arial" w:hAnsi="Arial" w:cs="Arial"/>
                <w:sz w:val="20"/>
                <w:szCs w:val="20"/>
              </w:rPr>
              <w:t>Laboratorij                                                                    2,8</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Pisarne (odprtega tipa)                                                 2,3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Pisarne (celične)                                                           3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Kurilnice                                                                        3,2 </w:t>
            </w:r>
          </w:p>
          <w:p w:rsidR="004E35D6" w:rsidRPr="00E60E5D" w:rsidRDefault="004E35D6" w:rsidP="00FC338D">
            <w:pPr>
              <w:rPr>
                <w:rFonts w:ascii="Arial" w:hAnsi="Arial" w:cs="Arial"/>
                <w:sz w:val="20"/>
                <w:szCs w:val="20"/>
              </w:rPr>
            </w:pPr>
            <w:r w:rsidRPr="00E60E5D">
              <w:rPr>
                <w:rFonts w:ascii="Arial" w:hAnsi="Arial" w:cs="Arial"/>
                <w:sz w:val="20"/>
                <w:szCs w:val="20"/>
              </w:rPr>
              <w:t>Poštni prostori/telefonske centrale                                3,2</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Recepcija                                                                      4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Umivalnice, stranišča, kopalnice                                   5 </w:t>
            </w:r>
          </w:p>
          <w:p w:rsidR="007F3C80" w:rsidRPr="00E60E5D" w:rsidRDefault="007F3C80" w:rsidP="00FC338D">
            <w:pPr>
              <w:rPr>
                <w:rFonts w:ascii="Arial" w:hAnsi="Arial" w:cs="Arial"/>
                <w:sz w:val="20"/>
                <w:szCs w:val="20"/>
              </w:rPr>
            </w:pPr>
            <w:r w:rsidRPr="00E60E5D">
              <w:rPr>
                <w:rFonts w:ascii="Arial" w:hAnsi="Arial" w:cs="Arial"/>
                <w:sz w:val="20"/>
                <w:szCs w:val="20"/>
              </w:rPr>
              <w:t xml:space="preserve">Čakalnice                                                                      3,2 </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3.</w:t>
            </w:r>
          </w:p>
        </w:tc>
        <w:tc>
          <w:tcPr>
            <w:tcW w:w="8500" w:type="dxa"/>
          </w:tcPr>
          <w:p w:rsidR="007F3C80" w:rsidRPr="00E60E5D" w:rsidRDefault="007F3C80" w:rsidP="00FC338D">
            <w:pPr>
              <w:rPr>
                <w:rFonts w:ascii="Arial" w:hAnsi="Arial" w:cs="Arial"/>
                <w:sz w:val="20"/>
                <w:szCs w:val="20"/>
              </w:rPr>
            </w:pPr>
            <w:r w:rsidRPr="00E60E5D">
              <w:rPr>
                <w:rFonts w:ascii="Arial" w:hAnsi="Arial" w:cs="Arial"/>
                <w:sz w:val="20"/>
                <w:szCs w:val="20"/>
              </w:rPr>
              <w:t xml:space="preserve">Za razsvetljavo v redko uporabljanih prostorih mora sistem razsvetljave zagotavljati nadzor s senzorji za zaznavanje zasedenosti, ki izklopijo razsvetljavo, ko se prostor izprazni, razen če bi to ogrozilo varnost ali varovanje. Razsvetljava v prostorih, ki so nezasedeni ponoči ali ob koncu tedna in v katerih se lahko pomotoma pusti vključena razsvetljava, mora biti opremljena s časovnimi stikali ali senzorji za zaznavanje zasedenosti, ki izklopijo razsvetljavo, kadar je prostor ponoči ali ob koncu tedna nezaseden. V prostorih s stranskimi okni se zagotavlja nadzor razsvetljave v vrstah, ki so vzporedne oknom, tako da se lahko razsvetljava v vrstah bližje oknom ločeno izklopi. Razsvetljava v pisarnah, konferenčnih dvoranah, šolskih razredih in laboratorijih mora omogočati nadzor uporabnikom, ki </w:t>
            </w:r>
            <w:r w:rsidRPr="00E60E5D">
              <w:rPr>
                <w:rFonts w:ascii="Arial" w:hAnsi="Arial" w:cs="Arial"/>
                <w:sz w:val="20"/>
                <w:szCs w:val="20"/>
              </w:rPr>
              <w:lastRenderedPageBreak/>
              <w:t xml:space="preserve">uporabljajo dostopna stikala na primernih lokacijah. V območjih s komunikacijskimi potmi in sprejemnih območjih z dnevno svetlobo mora biti zagotovljen nadzor razsvetljave s samodejnim krmilnim sistemom, povezanim z dnevno svetlobo (ki izklaplja ali zatemnjuje). </w:t>
            </w:r>
          </w:p>
        </w:tc>
      </w:tr>
      <w:tr w:rsidR="007021DA" w:rsidRPr="00E60E5D" w:rsidTr="00FC338D">
        <w:tc>
          <w:tcPr>
            <w:tcW w:w="9062" w:type="dxa"/>
            <w:gridSpan w:val="2"/>
          </w:tcPr>
          <w:p w:rsidR="007F3C80" w:rsidRPr="00E60E5D" w:rsidRDefault="007F3C80" w:rsidP="00FC338D">
            <w:pPr>
              <w:rPr>
                <w:rFonts w:ascii="Arial" w:hAnsi="Arial" w:cs="Arial"/>
                <w:b/>
                <w:sz w:val="20"/>
                <w:szCs w:val="20"/>
              </w:rPr>
            </w:pPr>
            <w:r w:rsidRPr="00E60E5D">
              <w:rPr>
                <w:rFonts w:ascii="Arial" w:hAnsi="Arial" w:cs="Arial"/>
                <w:b/>
                <w:sz w:val="20"/>
                <w:szCs w:val="20"/>
              </w:rPr>
              <w:lastRenderedPageBreak/>
              <w:t>Namestitev razsvetljave v notranjih prostorih:</w:t>
            </w:r>
          </w:p>
        </w:tc>
      </w:tr>
      <w:tr w:rsidR="007021DA" w:rsidRPr="00E60E5D" w:rsidTr="00FC338D">
        <w:tc>
          <w:tcPr>
            <w:tcW w:w="562" w:type="dxa"/>
          </w:tcPr>
          <w:p w:rsidR="007F3C80" w:rsidRPr="00E60E5D" w:rsidRDefault="007F3C80" w:rsidP="00FC338D">
            <w:pPr>
              <w:rPr>
                <w:rFonts w:ascii="Arial" w:hAnsi="Arial" w:cs="Arial"/>
                <w:sz w:val="20"/>
                <w:szCs w:val="20"/>
              </w:rPr>
            </w:pPr>
            <w:r w:rsidRPr="00E60E5D">
              <w:rPr>
                <w:rFonts w:ascii="Arial" w:hAnsi="Arial" w:cs="Arial"/>
                <w:sz w:val="20"/>
                <w:szCs w:val="20"/>
              </w:rPr>
              <w:t>1.</w:t>
            </w:r>
          </w:p>
        </w:tc>
        <w:tc>
          <w:tcPr>
            <w:tcW w:w="8500" w:type="dxa"/>
          </w:tcPr>
          <w:p w:rsidR="007F3C80" w:rsidRPr="00E60E5D" w:rsidRDefault="007F3C80" w:rsidP="007F3C80">
            <w:pPr>
              <w:rPr>
                <w:rFonts w:ascii="Arial" w:hAnsi="Arial" w:cs="Arial"/>
                <w:sz w:val="20"/>
                <w:szCs w:val="20"/>
              </w:rPr>
            </w:pPr>
            <w:r w:rsidRPr="00E60E5D">
              <w:rPr>
                <w:rFonts w:ascii="Arial" w:hAnsi="Arial" w:cs="Arial"/>
                <w:sz w:val="20"/>
                <w:szCs w:val="20"/>
              </w:rPr>
              <w:t xml:space="preserve">Namestitev novega ali obnovljenega sistema razsvetljave morajo opraviti osebe, ki imajo vsaj tri leta izkušenj pri nameščanju sistemov razsvetljave oziroma ustrezno strokovno usposobljenost na področju tehnike električnih ali gradbenih storitev ali so članice strokovnega organa s področja razsvetljave. </w:t>
            </w:r>
          </w:p>
        </w:tc>
      </w:tr>
      <w:tr w:rsidR="007021DA" w:rsidRPr="00E60E5D" w:rsidTr="009574B2">
        <w:tc>
          <w:tcPr>
            <w:tcW w:w="9062" w:type="dxa"/>
            <w:gridSpan w:val="2"/>
          </w:tcPr>
          <w:p w:rsidR="00101D3C" w:rsidRPr="00E60E5D" w:rsidRDefault="00101D3C" w:rsidP="007F3C80">
            <w:pPr>
              <w:rPr>
                <w:rFonts w:ascii="Arial" w:hAnsi="Arial" w:cs="Arial"/>
                <w:b/>
                <w:sz w:val="20"/>
                <w:szCs w:val="20"/>
              </w:rPr>
            </w:pPr>
            <w:r w:rsidRPr="00E60E5D">
              <w:rPr>
                <w:rFonts w:ascii="Arial" w:hAnsi="Arial" w:cs="Arial"/>
                <w:b/>
                <w:sz w:val="20"/>
                <w:szCs w:val="20"/>
              </w:rPr>
              <w:t>Izdelki za nakup okrasnih rastlin in dreves</w:t>
            </w:r>
          </w:p>
        </w:tc>
      </w:tr>
      <w:tr w:rsidR="007021DA" w:rsidRPr="00E60E5D" w:rsidTr="00FC338D">
        <w:tc>
          <w:tcPr>
            <w:tcW w:w="562" w:type="dxa"/>
          </w:tcPr>
          <w:p w:rsidR="00101D3C" w:rsidRPr="00E60E5D" w:rsidRDefault="00101D3C" w:rsidP="00FC338D">
            <w:pPr>
              <w:rPr>
                <w:rFonts w:ascii="Arial" w:hAnsi="Arial" w:cs="Arial"/>
                <w:sz w:val="20"/>
                <w:szCs w:val="20"/>
              </w:rPr>
            </w:pPr>
            <w:r w:rsidRPr="00E60E5D">
              <w:rPr>
                <w:rFonts w:ascii="Arial" w:hAnsi="Arial" w:cs="Arial"/>
                <w:sz w:val="20"/>
                <w:szCs w:val="20"/>
              </w:rPr>
              <w:t>1.</w:t>
            </w:r>
          </w:p>
        </w:tc>
        <w:tc>
          <w:tcPr>
            <w:tcW w:w="8500" w:type="dxa"/>
          </w:tcPr>
          <w:p w:rsidR="00101D3C" w:rsidRPr="00E60E5D" w:rsidRDefault="00101D3C" w:rsidP="00101D3C">
            <w:pPr>
              <w:pStyle w:val="Default"/>
              <w:rPr>
                <w:color w:val="auto"/>
                <w:sz w:val="20"/>
                <w:szCs w:val="20"/>
              </w:rPr>
            </w:pPr>
            <w:r w:rsidRPr="00E60E5D">
              <w:rPr>
                <w:color w:val="auto"/>
                <w:sz w:val="20"/>
                <w:szCs w:val="20"/>
              </w:rPr>
              <w:t xml:space="preserve">Vsaj [70 + X] odstotkov okrasnih rastlin mora biti prilagojenih lokalnim razmeram gojenja (npr. kislost tal, povprečne padavine, razpon temperature v letu itd.). Okrasne rastline ne smejo šteti za invazivno tujerodno vrsto. Najmanj 25 odstotkov okrasnih rastlin mora biti medonosnih. </w:t>
            </w:r>
          </w:p>
        </w:tc>
      </w:tr>
      <w:tr w:rsidR="007021DA" w:rsidRPr="00E60E5D" w:rsidTr="00FC338D">
        <w:tc>
          <w:tcPr>
            <w:tcW w:w="562" w:type="dxa"/>
          </w:tcPr>
          <w:p w:rsidR="00101D3C" w:rsidRPr="00E60E5D" w:rsidRDefault="00101D3C" w:rsidP="00FC338D">
            <w:pPr>
              <w:rPr>
                <w:rFonts w:ascii="Arial" w:hAnsi="Arial" w:cs="Arial"/>
                <w:sz w:val="20"/>
                <w:szCs w:val="20"/>
              </w:rPr>
            </w:pPr>
            <w:r w:rsidRPr="00E60E5D">
              <w:rPr>
                <w:rFonts w:ascii="Arial" w:hAnsi="Arial" w:cs="Arial"/>
                <w:sz w:val="20"/>
                <w:szCs w:val="20"/>
              </w:rPr>
              <w:t>2.</w:t>
            </w:r>
          </w:p>
        </w:tc>
        <w:tc>
          <w:tcPr>
            <w:tcW w:w="8500" w:type="dxa"/>
          </w:tcPr>
          <w:p w:rsidR="00DF3758" w:rsidRPr="00E60E5D" w:rsidRDefault="00DF3758" w:rsidP="00DF3758">
            <w:pPr>
              <w:rPr>
                <w:rFonts w:ascii="Arial" w:hAnsi="Arial" w:cs="Arial"/>
                <w:sz w:val="20"/>
                <w:szCs w:val="20"/>
              </w:rPr>
            </w:pPr>
            <w:r w:rsidRPr="00E60E5D">
              <w:rPr>
                <w:rFonts w:ascii="Arial" w:hAnsi="Arial" w:cs="Arial"/>
                <w:sz w:val="20"/>
                <w:szCs w:val="20"/>
              </w:rPr>
              <w:t>Če so rastline dostavljene v gojitvenih ploščah ali posodah, morajo biti gojitvene plošče ali posode ponovno uporabljive ali biološko razgradljive. Če se lahko gojitvene plošče in posode za rastline ponovno uporabijo, jih mora podjetje po sajenju rastlin/dreves vzeti nazaj. Če so posode za rastline biološko razgradljive:</w:t>
            </w:r>
          </w:p>
          <w:p w:rsidR="00DF3758" w:rsidRPr="00E60E5D" w:rsidRDefault="00DF3758" w:rsidP="00DF3758">
            <w:pPr>
              <w:rPr>
                <w:rFonts w:ascii="Arial" w:hAnsi="Arial" w:cs="Arial"/>
                <w:sz w:val="20"/>
                <w:szCs w:val="20"/>
              </w:rPr>
            </w:pPr>
            <w:r w:rsidRPr="00E60E5D">
              <w:rPr>
                <w:rFonts w:ascii="Arial" w:hAnsi="Arial" w:cs="Arial"/>
                <w:sz w:val="20"/>
                <w:szCs w:val="20"/>
              </w:rPr>
              <w:t>– morajo biti v celoti izdelane iz biološko razgradljivih snovi, tj. snovi, ki se lahko kompostirajo, kot so slama, pluta, lesna moka ali koruzni škrob;</w:t>
            </w:r>
          </w:p>
          <w:p w:rsidR="00101D3C" w:rsidRPr="00E60E5D" w:rsidRDefault="00DF3758" w:rsidP="00DF3758">
            <w:pPr>
              <w:rPr>
                <w:rFonts w:ascii="Arial" w:hAnsi="Arial" w:cs="Arial"/>
                <w:b/>
                <w:sz w:val="20"/>
                <w:szCs w:val="20"/>
              </w:rPr>
            </w:pPr>
            <w:r w:rsidRPr="00E60E5D">
              <w:rPr>
                <w:rFonts w:ascii="Arial" w:hAnsi="Arial" w:cs="Arial"/>
                <w:sz w:val="20"/>
                <w:szCs w:val="20"/>
              </w:rPr>
              <w:t>– ne smejo vsebovati plastičnih materialov, plastifikatorjev ali biocidnih snovi, ki so na primer v biocidih ali konzervansih.</w:t>
            </w:r>
          </w:p>
        </w:tc>
      </w:tr>
      <w:tr w:rsidR="007021DA" w:rsidRPr="00E60E5D" w:rsidTr="00FC338D">
        <w:tc>
          <w:tcPr>
            <w:tcW w:w="562" w:type="dxa"/>
          </w:tcPr>
          <w:p w:rsidR="00101D3C" w:rsidRPr="00E60E5D" w:rsidRDefault="00101D3C" w:rsidP="00FC338D">
            <w:pPr>
              <w:rPr>
                <w:rFonts w:ascii="Arial" w:hAnsi="Arial" w:cs="Arial"/>
                <w:sz w:val="20"/>
                <w:szCs w:val="20"/>
              </w:rPr>
            </w:pPr>
            <w:r w:rsidRPr="00E60E5D">
              <w:rPr>
                <w:rFonts w:ascii="Arial" w:hAnsi="Arial" w:cs="Arial"/>
                <w:sz w:val="20"/>
                <w:szCs w:val="20"/>
              </w:rPr>
              <w:t>3.</w:t>
            </w:r>
          </w:p>
        </w:tc>
        <w:tc>
          <w:tcPr>
            <w:tcW w:w="8500" w:type="dxa"/>
          </w:tcPr>
          <w:p w:rsidR="00101D3C" w:rsidRPr="00E60E5D" w:rsidRDefault="00DF3758" w:rsidP="007F3C80">
            <w:pPr>
              <w:rPr>
                <w:rFonts w:ascii="Arial" w:hAnsi="Arial" w:cs="Arial"/>
                <w:sz w:val="20"/>
                <w:szCs w:val="20"/>
              </w:rPr>
            </w:pPr>
            <w:r w:rsidRPr="00E60E5D">
              <w:rPr>
                <w:rFonts w:ascii="Arial" w:hAnsi="Arial" w:cs="Arial"/>
                <w:sz w:val="20"/>
                <w:szCs w:val="20"/>
              </w:rPr>
              <w:t>Okrasne rastline, ki so vzgojene ali donegovane v lokalnih razmerah, dobavljajte v gojitvenih ploščah ali posodah, v katerih so vzgojene ali donegovane.</w:t>
            </w:r>
          </w:p>
        </w:tc>
      </w:tr>
      <w:tr w:rsidR="007021DA" w:rsidRPr="00E60E5D" w:rsidTr="009E0FFC">
        <w:tc>
          <w:tcPr>
            <w:tcW w:w="9062" w:type="dxa"/>
            <w:gridSpan w:val="2"/>
          </w:tcPr>
          <w:p w:rsidR="00DF3758" w:rsidRPr="00E60E5D" w:rsidRDefault="00DF3758" w:rsidP="007F3C80">
            <w:pPr>
              <w:rPr>
                <w:rFonts w:ascii="Arial" w:hAnsi="Arial" w:cs="Arial"/>
                <w:b/>
                <w:sz w:val="20"/>
                <w:szCs w:val="20"/>
              </w:rPr>
            </w:pPr>
            <w:r w:rsidRPr="00E60E5D">
              <w:rPr>
                <w:rFonts w:ascii="Arial" w:hAnsi="Arial" w:cs="Arial"/>
                <w:b/>
                <w:sz w:val="20"/>
                <w:szCs w:val="20"/>
              </w:rPr>
              <w:t>Sredstva za izboljšanje tal</w:t>
            </w:r>
          </w:p>
        </w:tc>
      </w:tr>
      <w:tr w:rsidR="007021DA" w:rsidRPr="00E60E5D" w:rsidTr="00FC338D">
        <w:tc>
          <w:tcPr>
            <w:tcW w:w="562" w:type="dxa"/>
          </w:tcPr>
          <w:p w:rsidR="00101D3C" w:rsidRPr="00E60E5D" w:rsidRDefault="00DF3758" w:rsidP="00FC338D">
            <w:pPr>
              <w:rPr>
                <w:rFonts w:ascii="Arial" w:hAnsi="Arial" w:cs="Arial"/>
                <w:sz w:val="20"/>
                <w:szCs w:val="20"/>
              </w:rPr>
            </w:pPr>
            <w:r w:rsidRPr="00E60E5D">
              <w:rPr>
                <w:rFonts w:ascii="Arial" w:hAnsi="Arial" w:cs="Arial"/>
                <w:sz w:val="20"/>
                <w:szCs w:val="20"/>
              </w:rPr>
              <w:t>1.</w:t>
            </w:r>
          </w:p>
        </w:tc>
        <w:tc>
          <w:tcPr>
            <w:tcW w:w="8500" w:type="dxa"/>
          </w:tcPr>
          <w:p w:rsidR="00101D3C" w:rsidRPr="00E60E5D" w:rsidRDefault="00DF3758" w:rsidP="00DF3758">
            <w:pPr>
              <w:pStyle w:val="Default"/>
              <w:rPr>
                <w:color w:val="auto"/>
                <w:sz w:val="20"/>
                <w:szCs w:val="20"/>
              </w:rPr>
            </w:pPr>
            <w:r w:rsidRPr="00E60E5D">
              <w:rPr>
                <w:color w:val="auto"/>
                <w:sz w:val="20"/>
                <w:szCs w:val="20"/>
              </w:rPr>
              <w:t xml:space="preserve">Sredstva za izboljšanje tal, ki se pri izvajanju storitve uporabljajo za gnojenje, ne smejo vsebovati šote ali mulja iz čistilnih naprav. </w:t>
            </w:r>
          </w:p>
        </w:tc>
      </w:tr>
      <w:tr w:rsidR="007021DA" w:rsidRPr="00E60E5D" w:rsidTr="00FC338D">
        <w:tc>
          <w:tcPr>
            <w:tcW w:w="562" w:type="dxa"/>
          </w:tcPr>
          <w:p w:rsidR="00101D3C" w:rsidRPr="00E60E5D" w:rsidRDefault="00DF3758" w:rsidP="00FC338D">
            <w:pPr>
              <w:rPr>
                <w:rFonts w:ascii="Arial" w:hAnsi="Arial" w:cs="Arial"/>
                <w:sz w:val="20"/>
                <w:szCs w:val="20"/>
              </w:rPr>
            </w:pPr>
            <w:r w:rsidRPr="00E60E5D">
              <w:rPr>
                <w:rFonts w:ascii="Arial" w:hAnsi="Arial" w:cs="Arial"/>
                <w:sz w:val="20"/>
                <w:szCs w:val="20"/>
              </w:rPr>
              <w:t>2.</w:t>
            </w:r>
          </w:p>
        </w:tc>
        <w:tc>
          <w:tcPr>
            <w:tcW w:w="8500" w:type="dxa"/>
          </w:tcPr>
          <w:p w:rsidR="00101D3C" w:rsidRPr="00E60E5D" w:rsidRDefault="00DF3758" w:rsidP="00DF3758">
            <w:pPr>
              <w:pStyle w:val="Default"/>
              <w:rPr>
                <w:color w:val="auto"/>
                <w:sz w:val="20"/>
                <w:szCs w:val="20"/>
              </w:rPr>
            </w:pPr>
            <w:r w:rsidRPr="00E60E5D">
              <w:rPr>
                <w:color w:val="auto"/>
                <w:sz w:val="20"/>
                <w:szCs w:val="20"/>
              </w:rPr>
              <w:t xml:space="preserve">Vsebnost organske snovi mora izvirati iz predelave oziroma ponovne uporabe odpadkov (kot je opredeljeno v Direktivi Sveta 2006/12/ES z dne 5. aprila 2006 o odpadkih in njeni Prilogi I). </w:t>
            </w:r>
          </w:p>
        </w:tc>
      </w:tr>
      <w:tr w:rsidR="007021DA" w:rsidRPr="00E60E5D" w:rsidTr="00FC338D">
        <w:tc>
          <w:tcPr>
            <w:tcW w:w="562" w:type="dxa"/>
          </w:tcPr>
          <w:p w:rsidR="00DF3758" w:rsidRPr="00E60E5D" w:rsidRDefault="00DF3758" w:rsidP="00FC338D">
            <w:pPr>
              <w:rPr>
                <w:rFonts w:ascii="Arial" w:hAnsi="Arial" w:cs="Arial"/>
                <w:sz w:val="20"/>
                <w:szCs w:val="20"/>
              </w:rPr>
            </w:pPr>
            <w:r w:rsidRPr="00E60E5D">
              <w:rPr>
                <w:rFonts w:ascii="Arial" w:hAnsi="Arial" w:cs="Arial"/>
                <w:sz w:val="20"/>
                <w:szCs w:val="20"/>
              </w:rPr>
              <w:t>3.</w:t>
            </w:r>
          </w:p>
        </w:tc>
        <w:tc>
          <w:tcPr>
            <w:tcW w:w="8500" w:type="dxa"/>
          </w:tcPr>
          <w:p w:rsidR="003306B5" w:rsidRPr="00E60E5D" w:rsidRDefault="003306B5" w:rsidP="003306B5">
            <w:pPr>
              <w:pStyle w:val="Default"/>
              <w:rPr>
                <w:color w:val="auto"/>
                <w:sz w:val="13"/>
                <w:szCs w:val="13"/>
              </w:rPr>
            </w:pPr>
            <w:r w:rsidRPr="00E60E5D">
              <w:rPr>
                <w:color w:val="auto"/>
                <w:sz w:val="20"/>
                <w:szCs w:val="20"/>
              </w:rPr>
              <w:t>Mulj, ki ni iz odplak, je dovoljen le, če je opredeljen kot eden od naslednjih odpadkov v skladu s seznamom odpadkov EU:</w:t>
            </w:r>
            <w:r w:rsidRPr="00E60E5D">
              <w:rPr>
                <w:color w:val="auto"/>
                <w:sz w:val="13"/>
                <w:szCs w:val="13"/>
              </w:rPr>
              <w:t xml:space="preserve">10 </w:t>
            </w:r>
          </w:p>
          <w:p w:rsidR="003306B5" w:rsidRPr="00E60E5D" w:rsidRDefault="003306B5" w:rsidP="003306B5">
            <w:pPr>
              <w:rPr>
                <w:rFonts w:ascii="Arial" w:hAnsi="Arial" w:cs="Arial"/>
                <w:sz w:val="20"/>
                <w:szCs w:val="20"/>
              </w:rPr>
            </w:pPr>
            <w:r w:rsidRPr="00E60E5D">
              <w:rPr>
                <w:rFonts w:ascii="Arial" w:hAnsi="Arial" w:cs="Arial"/>
                <w:sz w:val="20"/>
                <w:szCs w:val="20"/>
              </w:rPr>
              <w:t>– 020305 – mulj iz čiščenja odpadne vode na kraju nastanka pri pripravi in predelavi sadja, zelenjave, žitaric, jedilnih olj, kakava, kave, čaja in tobaka, ali iz proizvodnje konzerv, kvasa in ekstrakta iz kvasa ali iz proizvodnje in fermentacije melase;</w:t>
            </w:r>
          </w:p>
          <w:p w:rsidR="003306B5" w:rsidRPr="00E60E5D" w:rsidRDefault="003306B5" w:rsidP="003306B5">
            <w:pPr>
              <w:rPr>
                <w:rFonts w:ascii="Arial" w:hAnsi="Arial" w:cs="Arial"/>
                <w:sz w:val="20"/>
                <w:szCs w:val="20"/>
              </w:rPr>
            </w:pPr>
            <w:r w:rsidRPr="00E60E5D">
              <w:rPr>
                <w:rFonts w:ascii="Arial" w:hAnsi="Arial" w:cs="Arial"/>
                <w:sz w:val="20"/>
                <w:szCs w:val="20"/>
              </w:rPr>
              <w:t>– 020403 – mulj iz čiščenja odpadne vode na kraju nastanka pri proizvodnji sladkorja;</w:t>
            </w:r>
          </w:p>
          <w:p w:rsidR="003306B5" w:rsidRPr="00E60E5D" w:rsidRDefault="003306B5" w:rsidP="003306B5">
            <w:pPr>
              <w:rPr>
                <w:rFonts w:ascii="Arial" w:hAnsi="Arial" w:cs="Arial"/>
                <w:sz w:val="20"/>
                <w:szCs w:val="20"/>
              </w:rPr>
            </w:pPr>
            <w:r w:rsidRPr="00E60E5D">
              <w:rPr>
                <w:rFonts w:ascii="Arial" w:hAnsi="Arial" w:cs="Arial"/>
                <w:sz w:val="20"/>
                <w:szCs w:val="20"/>
              </w:rPr>
              <w:t>– 020502 – mulj iz čiščenja odpadne vode na kraju nastanka v industriji mlečnih izdelkov;</w:t>
            </w:r>
          </w:p>
          <w:p w:rsidR="003306B5" w:rsidRPr="00E60E5D" w:rsidRDefault="003306B5" w:rsidP="003306B5">
            <w:pPr>
              <w:rPr>
                <w:rFonts w:ascii="Arial" w:hAnsi="Arial" w:cs="Arial"/>
                <w:sz w:val="20"/>
                <w:szCs w:val="20"/>
              </w:rPr>
            </w:pPr>
            <w:r w:rsidRPr="00E60E5D">
              <w:rPr>
                <w:rFonts w:ascii="Arial" w:hAnsi="Arial" w:cs="Arial"/>
                <w:sz w:val="20"/>
                <w:szCs w:val="20"/>
              </w:rPr>
              <w:t>– 020502 – mulj iz čiščenja odpadne vode na kraju nastanka v pekarski in slaščičarski industriji;</w:t>
            </w:r>
          </w:p>
          <w:p w:rsidR="00DF3758" w:rsidRPr="00E60E5D" w:rsidRDefault="003306B5" w:rsidP="003306B5">
            <w:pPr>
              <w:rPr>
                <w:rFonts w:ascii="Arial" w:hAnsi="Arial" w:cs="Arial"/>
                <w:sz w:val="20"/>
                <w:szCs w:val="20"/>
              </w:rPr>
            </w:pPr>
            <w:r w:rsidRPr="00E60E5D">
              <w:rPr>
                <w:rFonts w:ascii="Arial" w:hAnsi="Arial" w:cs="Arial"/>
                <w:sz w:val="20"/>
                <w:szCs w:val="20"/>
              </w:rPr>
              <w:t>– 020705 – mulj iz čiščenja odpadne vode na kraju nastanka pri proizvodnji alkoholnih in brezalkoholnih pijač (razen kave, čaja in kakava).</w:t>
            </w:r>
          </w:p>
        </w:tc>
      </w:tr>
      <w:tr w:rsidR="007021DA" w:rsidRPr="00E60E5D" w:rsidTr="00FC338D">
        <w:tc>
          <w:tcPr>
            <w:tcW w:w="562" w:type="dxa"/>
          </w:tcPr>
          <w:p w:rsidR="00DF3758" w:rsidRPr="00E60E5D" w:rsidRDefault="00DF3758" w:rsidP="00FC338D">
            <w:pPr>
              <w:rPr>
                <w:rFonts w:ascii="Arial" w:hAnsi="Arial" w:cs="Arial"/>
                <w:sz w:val="20"/>
                <w:szCs w:val="20"/>
              </w:rPr>
            </w:pPr>
            <w:r w:rsidRPr="00E60E5D">
              <w:rPr>
                <w:rFonts w:ascii="Arial" w:hAnsi="Arial" w:cs="Arial"/>
                <w:sz w:val="20"/>
                <w:szCs w:val="20"/>
              </w:rPr>
              <w:t>4.</w:t>
            </w:r>
          </w:p>
        </w:tc>
        <w:tc>
          <w:tcPr>
            <w:tcW w:w="8500" w:type="dxa"/>
          </w:tcPr>
          <w:p w:rsidR="003306B5" w:rsidRPr="00E60E5D" w:rsidRDefault="003306B5" w:rsidP="007F3C80">
            <w:pPr>
              <w:rPr>
                <w:rFonts w:ascii="Arial" w:hAnsi="Arial" w:cs="Arial"/>
                <w:b/>
                <w:sz w:val="20"/>
                <w:szCs w:val="20"/>
              </w:rPr>
            </w:pPr>
            <w:r w:rsidRPr="00E60E5D">
              <w:rPr>
                <w:rFonts w:ascii="Arial" w:hAnsi="Arial" w:cs="Arial"/>
                <w:sz w:val="20"/>
                <w:szCs w:val="20"/>
              </w:rPr>
              <w:t>Največje koncentracije težkih kovin v odpadkih pred obdelavo11 (mg/kg teže suhe snovi) morajo izpolnjevati zahteve glede nevarnih snovi, navedene v nadaljevanju. V končnem izdelku mora biti vsebnost naslednjih elementov nižja od vrednosti, navedenih v nadaljevanju, izmerjena glede na težo suhe snovi:</w:t>
            </w:r>
          </w:p>
          <w:tbl>
            <w:tblPr>
              <w:tblStyle w:val="Tabelamrea"/>
              <w:tblW w:w="0" w:type="auto"/>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413"/>
            </w:tblGrid>
            <w:tr w:rsidR="007021DA" w:rsidRPr="00E60E5D" w:rsidTr="007021DA">
              <w:tc>
                <w:tcPr>
                  <w:tcW w:w="2832" w:type="dxa"/>
                </w:tcPr>
                <w:p w:rsidR="003306B5" w:rsidRPr="00E60E5D" w:rsidRDefault="003306B5" w:rsidP="007F3C80">
                  <w:pPr>
                    <w:rPr>
                      <w:rFonts w:ascii="Arial" w:hAnsi="Arial" w:cs="Arial"/>
                      <w:b/>
                      <w:sz w:val="20"/>
                      <w:szCs w:val="20"/>
                    </w:rPr>
                  </w:pPr>
                  <w:r w:rsidRPr="00E60E5D">
                    <w:rPr>
                      <w:rFonts w:ascii="Arial" w:hAnsi="Arial" w:cs="Arial"/>
                      <w:b/>
                      <w:sz w:val="20"/>
                      <w:szCs w:val="20"/>
                    </w:rPr>
                    <w:t>Element</w:t>
                  </w:r>
                </w:p>
              </w:tc>
              <w:tc>
                <w:tcPr>
                  <w:tcW w:w="2413" w:type="dxa"/>
                </w:tcPr>
                <w:p w:rsidR="003306B5" w:rsidRPr="00E60E5D" w:rsidRDefault="00CC171D" w:rsidP="007F3C80">
                  <w:pPr>
                    <w:rPr>
                      <w:rFonts w:ascii="Arial" w:hAnsi="Arial" w:cs="Arial"/>
                      <w:b/>
                      <w:sz w:val="20"/>
                      <w:szCs w:val="20"/>
                    </w:rPr>
                  </w:pPr>
                  <w:r w:rsidRPr="00E60E5D">
                    <w:rPr>
                      <w:rFonts w:ascii="Arial" w:hAnsi="Arial" w:cs="Arial"/>
                      <w:b/>
                      <w:sz w:val="20"/>
                      <w:szCs w:val="20"/>
                    </w:rPr>
                    <w:t>Koncentracija težkih kovin – teže suhe snov (mg/kg)</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Zn</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300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Cu</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100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Nl</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50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Cd</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Pb</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100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Hg</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Cr</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100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Mo(*)</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2</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Se</w:t>
                  </w:r>
                  <w:r w:rsidRPr="00E60E5D">
                    <w:rPr>
                      <w:rFonts w:ascii="Arial" w:hAnsi="Arial" w:cs="Arial"/>
                      <w:sz w:val="20"/>
                      <w:szCs w:val="20"/>
                    </w:rPr>
                    <w:t>(*)</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1,5</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As</w:t>
                  </w:r>
                  <w:r w:rsidRPr="00E60E5D">
                    <w:rPr>
                      <w:rFonts w:ascii="Arial" w:hAnsi="Arial" w:cs="Arial"/>
                      <w:sz w:val="20"/>
                      <w:szCs w:val="20"/>
                    </w:rPr>
                    <w:t>(*)</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10</w:t>
                  </w:r>
                </w:p>
              </w:tc>
            </w:tr>
            <w:tr w:rsidR="007021DA" w:rsidRPr="00E60E5D" w:rsidTr="007021DA">
              <w:tc>
                <w:tcPr>
                  <w:tcW w:w="2832" w:type="dxa"/>
                </w:tcPr>
                <w:p w:rsidR="003306B5" w:rsidRPr="00E60E5D" w:rsidRDefault="00CC171D" w:rsidP="007F3C80">
                  <w:pPr>
                    <w:rPr>
                      <w:rFonts w:ascii="Arial" w:hAnsi="Arial" w:cs="Arial"/>
                      <w:sz w:val="20"/>
                      <w:szCs w:val="20"/>
                    </w:rPr>
                  </w:pPr>
                  <w:r w:rsidRPr="00E60E5D">
                    <w:rPr>
                      <w:rFonts w:ascii="Arial" w:hAnsi="Arial" w:cs="Arial"/>
                      <w:sz w:val="20"/>
                      <w:szCs w:val="20"/>
                    </w:rPr>
                    <w:t>F</w:t>
                  </w:r>
                  <w:r w:rsidRPr="00E60E5D">
                    <w:rPr>
                      <w:rFonts w:ascii="Arial" w:hAnsi="Arial" w:cs="Arial"/>
                      <w:sz w:val="20"/>
                      <w:szCs w:val="20"/>
                    </w:rPr>
                    <w:t>(*)</w:t>
                  </w:r>
                </w:p>
              </w:tc>
              <w:tc>
                <w:tcPr>
                  <w:tcW w:w="2413" w:type="dxa"/>
                </w:tcPr>
                <w:p w:rsidR="003306B5" w:rsidRPr="00E60E5D" w:rsidRDefault="00CC171D" w:rsidP="007F3C80">
                  <w:pPr>
                    <w:rPr>
                      <w:rFonts w:ascii="Arial" w:hAnsi="Arial" w:cs="Arial"/>
                      <w:sz w:val="20"/>
                      <w:szCs w:val="20"/>
                    </w:rPr>
                  </w:pPr>
                  <w:r w:rsidRPr="00E60E5D">
                    <w:rPr>
                      <w:rFonts w:ascii="Arial" w:hAnsi="Arial" w:cs="Arial"/>
                      <w:sz w:val="20"/>
                      <w:szCs w:val="20"/>
                    </w:rPr>
                    <w:t>200</w:t>
                  </w:r>
                </w:p>
              </w:tc>
            </w:tr>
          </w:tbl>
          <w:p w:rsidR="003306B5" w:rsidRPr="00E60E5D" w:rsidRDefault="003306B5" w:rsidP="007F3C80">
            <w:pPr>
              <w:rPr>
                <w:rFonts w:ascii="Arial" w:hAnsi="Arial" w:cs="Arial"/>
                <w:b/>
                <w:sz w:val="20"/>
                <w:szCs w:val="20"/>
              </w:rPr>
            </w:pPr>
          </w:p>
        </w:tc>
      </w:tr>
      <w:tr w:rsidR="007021DA" w:rsidRPr="00E60E5D" w:rsidTr="00FC338D">
        <w:tc>
          <w:tcPr>
            <w:tcW w:w="562" w:type="dxa"/>
          </w:tcPr>
          <w:p w:rsidR="00DF3758" w:rsidRPr="00E60E5D" w:rsidRDefault="00DF3758" w:rsidP="00FC338D">
            <w:pPr>
              <w:rPr>
                <w:rFonts w:ascii="Arial" w:hAnsi="Arial" w:cs="Arial"/>
                <w:sz w:val="20"/>
                <w:szCs w:val="20"/>
              </w:rPr>
            </w:pPr>
            <w:r w:rsidRPr="00E60E5D">
              <w:rPr>
                <w:rFonts w:ascii="Arial" w:hAnsi="Arial" w:cs="Arial"/>
                <w:sz w:val="20"/>
                <w:szCs w:val="20"/>
              </w:rPr>
              <w:t>5.</w:t>
            </w:r>
          </w:p>
        </w:tc>
        <w:tc>
          <w:tcPr>
            <w:tcW w:w="8500" w:type="dxa"/>
          </w:tcPr>
          <w:p w:rsidR="00DF3758" w:rsidRPr="00E60E5D" w:rsidRDefault="00CC171D" w:rsidP="007F3C80">
            <w:pPr>
              <w:rPr>
                <w:rFonts w:ascii="Arial" w:hAnsi="Arial" w:cs="Arial"/>
                <w:sz w:val="20"/>
                <w:szCs w:val="20"/>
              </w:rPr>
            </w:pPr>
            <w:r w:rsidRPr="00E60E5D">
              <w:rPr>
                <w:rFonts w:ascii="Arial" w:hAnsi="Arial" w:cs="Arial"/>
                <w:sz w:val="20"/>
                <w:szCs w:val="20"/>
              </w:rPr>
              <w:t>Pri sredstvih za izboljšanje tal, ki se uporabljajo za gnojenje, mora biti v končnem izdelku vsebnost stekla, kovin in plastike (vsota posameznih deležev), izmerjena glede na težo suhe snovi, manjša od pol odstotka.</w:t>
            </w:r>
          </w:p>
        </w:tc>
      </w:tr>
      <w:tr w:rsidR="007021DA" w:rsidRPr="00E60E5D" w:rsidTr="00FC338D">
        <w:tc>
          <w:tcPr>
            <w:tcW w:w="562" w:type="dxa"/>
          </w:tcPr>
          <w:p w:rsidR="00CC171D" w:rsidRPr="00E60E5D" w:rsidRDefault="00CC171D" w:rsidP="00FC338D">
            <w:pPr>
              <w:rPr>
                <w:rFonts w:ascii="Arial" w:hAnsi="Arial" w:cs="Arial"/>
                <w:sz w:val="20"/>
                <w:szCs w:val="20"/>
              </w:rPr>
            </w:pPr>
            <w:r w:rsidRPr="00E60E5D">
              <w:rPr>
                <w:rFonts w:ascii="Arial" w:hAnsi="Arial" w:cs="Arial"/>
                <w:sz w:val="20"/>
                <w:szCs w:val="20"/>
              </w:rPr>
              <w:lastRenderedPageBreak/>
              <w:t>6.</w:t>
            </w:r>
          </w:p>
        </w:tc>
        <w:tc>
          <w:tcPr>
            <w:tcW w:w="8500" w:type="dxa"/>
          </w:tcPr>
          <w:p w:rsidR="00CC171D" w:rsidRPr="00E60E5D" w:rsidRDefault="00CC171D" w:rsidP="00CC171D">
            <w:pPr>
              <w:pStyle w:val="Default"/>
              <w:rPr>
                <w:color w:val="auto"/>
                <w:sz w:val="20"/>
                <w:szCs w:val="20"/>
              </w:rPr>
            </w:pPr>
            <w:r w:rsidRPr="00E60E5D">
              <w:rPr>
                <w:color w:val="auto"/>
                <w:sz w:val="20"/>
                <w:szCs w:val="20"/>
              </w:rPr>
              <w:t xml:space="preserve">V sredstvu za izboljšanje tal, ki se uporablja za gnojenje, koncentracija skupnega dušika v izdelku (po teži) ne sme presegati 3 %, anorganski dušik pa ne sme presegati 20 % skupnega dušika (ali organski dušik ≥ 80 %). </w:t>
            </w:r>
          </w:p>
        </w:tc>
      </w:tr>
      <w:tr w:rsidR="007021DA" w:rsidRPr="00E60E5D" w:rsidTr="00FC338D">
        <w:tc>
          <w:tcPr>
            <w:tcW w:w="562" w:type="dxa"/>
          </w:tcPr>
          <w:p w:rsidR="00CC171D" w:rsidRPr="00E60E5D" w:rsidRDefault="00CC171D" w:rsidP="00FC338D">
            <w:pPr>
              <w:rPr>
                <w:rFonts w:ascii="Arial" w:hAnsi="Arial" w:cs="Arial"/>
                <w:sz w:val="20"/>
                <w:szCs w:val="20"/>
              </w:rPr>
            </w:pPr>
            <w:r w:rsidRPr="00E60E5D">
              <w:rPr>
                <w:rFonts w:ascii="Arial" w:hAnsi="Arial" w:cs="Arial"/>
                <w:sz w:val="20"/>
                <w:szCs w:val="20"/>
              </w:rPr>
              <w:t>7.</w:t>
            </w:r>
          </w:p>
        </w:tc>
        <w:tc>
          <w:tcPr>
            <w:tcW w:w="8500" w:type="dxa"/>
          </w:tcPr>
          <w:p w:rsidR="00CC171D" w:rsidRPr="00E60E5D" w:rsidRDefault="00CC171D" w:rsidP="007F3C80">
            <w:pPr>
              <w:rPr>
                <w:rFonts w:ascii="Arial" w:hAnsi="Arial" w:cs="Arial"/>
                <w:sz w:val="20"/>
                <w:szCs w:val="20"/>
              </w:rPr>
            </w:pPr>
            <w:r w:rsidRPr="00E60E5D">
              <w:rPr>
                <w:rFonts w:ascii="Arial" w:hAnsi="Arial" w:cs="Arial"/>
                <w:sz w:val="20"/>
                <w:szCs w:val="20"/>
              </w:rPr>
              <w:t>Sredstva za izboljšanje tal, ki se uporabljajo za gnojenje, ne smejo imeti neželenih učinkov na klitje rastlin ali poznejšo rast in morajo vsebovati najmanj 25 % suhe snovi po teži in najmanj 20 % organske snovi na težo suhe snovi.</w:t>
            </w:r>
          </w:p>
        </w:tc>
      </w:tr>
      <w:tr w:rsidR="007021DA" w:rsidRPr="007021DA" w:rsidTr="00FC338D">
        <w:tc>
          <w:tcPr>
            <w:tcW w:w="562" w:type="dxa"/>
          </w:tcPr>
          <w:p w:rsidR="00CC171D" w:rsidRPr="00E60E5D" w:rsidRDefault="00CC171D" w:rsidP="00FC338D">
            <w:pPr>
              <w:rPr>
                <w:rFonts w:ascii="Arial" w:hAnsi="Arial" w:cs="Arial"/>
                <w:sz w:val="20"/>
                <w:szCs w:val="20"/>
              </w:rPr>
            </w:pPr>
            <w:r w:rsidRPr="00E60E5D">
              <w:rPr>
                <w:rFonts w:ascii="Arial" w:hAnsi="Arial" w:cs="Arial"/>
                <w:sz w:val="20"/>
                <w:szCs w:val="20"/>
              </w:rPr>
              <w:t>8.</w:t>
            </w:r>
          </w:p>
        </w:tc>
        <w:tc>
          <w:tcPr>
            <w:tcW w:w="8500" w:type="dxa"/>
          </w:tcPr>
          <w:p w:rsidR="00CC171D" w:rsidRPr="00E60E5D" w:rsidRDefault="00CC171D" w:rsidP="00CC171D">
            <w:pPr>
              <w:rPr>
                <w:rFonts w:ascii="Arial" w:hAnsi="Arial" w:cs="Arial"/>
                <w:sz w:val="20"/>
                <w:szCs w:val="20"/>
              </w:rPr>
            </w:pPr>
            <w:r w:rsidRPr="00E60E5D">
              <w:rPr>
                <w:rFonts w:ascii="Arial" w:hAnsi="Arial" w:cs="Arial"/>
                <w:sz w:val="20"/>
                <w:szCs w:val="20"/>
              </w:rPr>
              <w:t>Sredstva za izboljšanje tal, ki se uporabljajo za gnojenje, ne smejo presegajo največjih ravni primarnih patogenov:</w:t>
            </w:r>
          </w:p>
          <w:p w:rsidR="00CC171D" w:rsidRPr="00E60E5D" w:rsidRDefault="00CC171D" w:rsidP="00CC171D">
            <w:pPr>
              <w:rPr>
                <w:rFonts w:ascii="Arial" w:hAnsi="Arial" w:cs="Arial"/>
                <w:sz w:val="20"/>
                <w:szCs w:val="20"/>
              </w:rPr>
            </w:pPr>
            <w:r w:rsidRPr="00E60E5D">
              <w:rPr>
                <w:rFonts w:ascii="Arial" w:hAnsi="Arial" w:cs="Arial"/>
                <w:sz w:val="20"/>
                <w:szCs w:val="20"/>
              </w:rPr>
              <w:t>– salmonela: v 25 g izdelka je ni:</w:t>
            </w:r>
          </w:p>
          <w:p w:rsidR="00CC171D" w:rsidRPr="00E60E5D" w:rsidRDefault="00CC171D" w:rsidP="00CC171D">
            <w:pPr>
              <w:rPr>
                <w:rFonts w:ascii="Arial" w:hAnsi="Arial" w:cs="Arial"/>
                <w:sz w:val="20"/>
                <w:szCs w:val="20"/>
              </w:rPr>
            </w:pPr>
            <w:r w:rsidRPr="00E60E5D">
              <w:rPr>
                <w:rFonts w:ascii="Arial" w:hAnsi="Arial" w:cs="Arial"/>
                <w:sz w:val="20"/>
                <w:szCs w:val="20"/>
              </w:rPr>
              <w:t>– jajčeca helmintov: v 1,5 g izdelka jih ni;</w:t>
            </w:r>
          </w:p>
          <w:p w:rsidR="00CC171D" w:rsidRPr="007021DA" w:rsidRDefault="00CC171D" w:rsidP="00CC171D">
            <w:pPr>
              <w:rPr>
                <w:rFonts w:ascii="Arial" w:hAnsi="Arial" w:cs="Arial"/>
                <w:sz w:val="20"/>
                <w:szCs w:val="20"/>
              </w:rPr>
            </w:pPr>
            <w:r w:rsidRPr="00E60E5D">
              <w:rPr>
                <w:rFonts w:ascii="Arial" w:hAnsi="Arial" w:cs="Arial"/>
                <w:sz w:val="20"/>
                <w:szCs w:val="20"/>
              </w:rPr>
              <w:t>– E. coli: &lt; 1000 MPN/g (MPN: najverjetnejša številka).</w:t>
            </w:r>
          </w:p>
        </w:tc>
      </w:tr>
    </w:tbl>
    <w:p w:rsidR="007F3C80" w:rsidRDefault="007F3C80" w:rsidP="007F3C80">
      <w:pPr>
        <w:rPr>
          <w:rFonts w:ascii="Arial" w:hAnsi="Arial" w:cs="Arial"/>
          <w:sz w:val="20"/>
          <w:szCs w:val="20"/>
        </w:rPr>
      </w:pPr>
    </w:p>
    <w:p w:rsidR="00E60E5D" w:rsidRDefault="00E60E5D" w:rsidP="007F3C80">
      <w:pPr>
        <w:rPr>
          <w:rFonts w:ascii="Arial" w:hAnsi="Arial" w:cs="Arial"/>
          <w:sz w:val="20"/>
          <w:szCs w:val="20"/>
        </w:rPr>
      </w:pPr>
    </w:p>
    <w:p w:rsidR="00E60E5D" w:rsidRDefault="00E60E5D" w:rsidP="007F3C80">
      <w:pPr>
        <w:rPr>
          <w:rFonts w:ascii="Arial" w:hAnsi="Arial" w:cs="Arial"/>
          <w:sz w:val="20"/>
          <w:szCs w:val="20"/>
        </w:rPr>
      </w:pPr>
      <w:r>
        <w:rPr>
          <w:rFonts w:ascii="Arial" w:hAnsi="Arial" w:cs="Arial"/>
          <w:sz w:val="20"/>
          <w:szCs w:val="20"/>
        </w:rPr>
        <w:t xml:space="preserve">Za podrobnejše informacije si lahko ogledate Primere okoljskih zahtev in meril  za posamezne predmete, objavljene na spletni strani Direktorata za javno naročanje: </w:t>
      </w:r>
    </w:p>
    <w:p w:rsidR="00E60E5D" w:rsidRDefault="00E60E5D" w:rsidP="007F3C80">
      <w:pPr>
        <w:rPr>
          <w:rFonts w:ascii="Arial" w:hAnsi="Arial" w:cs="Arial"/>
          <w:sz w:val="20"/>
          <w:szCs w:val="20"/>
        </w:rPr>
      </w:pPr>
      <w:hyperlink r:id="rId8" w:history="1">
        <w:r w:rsidRPr="00920A71">
          <w:rPr>
            <w:rStyle w:val="Hiperpovezava"/>
            <w:rFonts w:ascii="Arial" w:hAnsi="Arial" w:cs="Arial"/>
            <w:sz w:val="20"/>
            <w:szCs w:val="20"/>
          </w:rPr>
          <w:t>http://www.djn.mju.gov.si/sistem-javnega-narocanja/zeleno-jn</w:t>
        </w:r>
      </w:hyperlink>
      <w:r>
        <w:rPr>
          <w:rFonts w:ascii="Arial" w:hAnsi="Arial" w:cs="Arial"/>
          <w:sz w:val="20"/>
          <w:szCs w:val="20"/>
        </w:rPr>
        <w:t xml:space="preserve"> </w:t>
      </w:r>
    </w:p>
    <w:p w:rsidR="00E60E5D" w:rsidRPr="00E60E5D" w:rsidRDefault="00E60E5D" w:rsidP="00E60E5D">
      <w:pPr>
        <w:rPr>
          <w:rFonts w:ascii="Arial" w:hAnsi="Arial" w:cs="Arial"/>
          <w:sz w:val="20"/>
          <w:szCs w:val="20"/>
        </w:rPr>
      </w:pPr>
      <w:r w:rsidRPr="00E60E5D">
        <w:rPr>
          <w:rFonts w:ascii="Arial" w:hAnsi="Arial" w:cs="Arial"/>
          <w:b/>
          <w:bCs/>
          <w:sz w:val="20"/>
          <w:szCs w:val="20"/>
        </w:rPr>
        <w:t>Primeri okoljskih zahtev</w:t>
      </w:r>
      <w:r w:rsidRPr="00E60E5D">
        <w:rPr>
          <w:rFonts w:ascii="Arial" w:hAnsi="Arial" w:cs="Arial"/>
          <w:sz w:val="20"/>
          <w:szCs w:val="20"/>
        </w:rPr>
        <w:t xml:space="preserve"> </w:t>
      </w:r>
      <w:r w:rsidRPr="00E60E5D">
        <w:rPr>
          <w:rFonts w:ascii="Arial" w:hAnsi="Arial" w:cs="Arial"/>
          <w:b/>
          <w:bCs/>
          <w:sz w:val="20"/>
          <w:szCs w:val="20"/>
        </w:rPr>
        <w:t>in meril</w:t>
      </w:r>
      <w:r w:rsidRPr="00E60E5D">
        <w:rPr>
          <w:rFonts w:ascii="Arial" w:hAnsi="Arial" w:cs="Arial"/>
          <w:sz w:val="20"/>
          <w:szCs w:val="20"/>
        </w:rPr>
        <w:t xml:space="preserve"> po posameznem predmetu so objavljeni in dostopni s klikom na posamezen predmet zelenega javnega naročanja:</w:t>
      </w:r>
    </w:p>
    <w:p w:rsidR="00E60E5D" w:rsidRPr="00E60E5D" w:rsidRDefault="00E60E5D" w:rsidP="00E60E5D">
      <w:pPr>
        <w:rPr>
          <w:rFonts w:ascii="Arial" w:hAnsi="Arial" w:cs="Arial"/>
          <w:sz w:val="20"/>
          <w:szCs w:val="20"/>
        </w:rPr>
      </w:pPr>
      <w:hyperlink r:id="rId9" w:history="1">
        <w:r w:rsidRPr="00E60E5D">
          <w:rPr>
            <w:rFonts w:ascii="Arial" w:hAnsi="Arial" w:cs="Arial"/>
            <w:sz w:val="20"/>
            <w:szCs w:val="20"/>
          </w:rPr>
          <w:t>P1 električna energija</w:t>
        </w:r>
      </w:hyperlink>
      <w:r w:rsidRPr="00E60E5D">
        <w:rPr>
          <w:rFonts w:ascii="Arial" w:hAnsi="Arial" w:cs="Arial"/>
          <w:sz w:val="20"/>
          <w:szCs w:val="20"/>
        </w:rPr>
        <w:br/>
      </w:r>
      <w:hyperlink r:id="rId10" w:history="1">
        <w:r w:rsidRPr="00E60E5D">
          <w:rPr>
            <w:rFonts w:ascii="Arial" w:hAnsi="Arial" w:cs="Arial"/>
            <w:sz w:val="20"/>
            <w:szCs w:val="20"/>
          </w:rPr>
          <w:t>P2 živila in gostinske storitve</w:t>
        </w:r>
      </w:hyperlink>
      <w:r w:rsidRPr="00E60E5D">
        <w:rPr>
          <w:rFonts w:ascii="Arial" w:hAnsi="Arial" w:cs="Arial"/>
          <w:sz w:val="20"/>
          <w:szCs w:val="20"/>
        </w:rPr>
        <w:br/>
      </w:r>
      <w:hyperlink r:id="rId11" w:history="1">
        <w:r w:rsidRPr="00E60E5D">
          <w:rPr>
            <w:rFonts w:ascii="Arial" w:hAnsi="Arial" w:cs="Arial"/>
            <w:sz w:val="20"/>
            <w:szCs w:val="20"/>
          </w:rPr>
          <w:t>P3 tekstilni izdelki</w:t>
        </w:r>
      </w:hyperlink>
      <w:r w:rsidRPr="00E60E5D">
        <w:rPr>
          <w:rFonts w:ascii="Arial" w:hAnsi="Arial" w:cs="Arial"/>
          <w:sz w:val="20"/>
          <w:szCs w:val="20"/>
        </w:rPr>
        <w:br/>
      </w:r>
      <w:hyperlink r:id="rId12" w:history="1">
        <w:r w:rsidRPr="00E60E5D">
          <w:rPr>
            <w:rFonts w:ascii="Arial" w:hAnsi="Arial" w:cs="Arial"/>
            <w:sz w:val="20"/>
            <w:szCs w:val="20"/>
          </w:rPr>
          <w:t>P4 pisarniški papir in higienski papirnati izdelki</w:t>
        </w:r>
      </w:hyperlink>
      <w:r w:rsidRPr="00E60E5D">
        <w:rPr>
          <w:rFonts w:ascii="Arial" w:hAnsi="Arial" w:cs="Arial"/>
          <w:sz w:val="20"/>
          <w:szCs w:val="20"/>
        </w:rPr>
        <w:t xml:space="preserve"> - NOVO</w:t>
      </w:r>
      <w:r w:rsidRPr="00E60E5D">
        <w:rPr>
          <w:rFonts w:ascii="Arial" w:hAnsi="Arial" w:cs="Arial"/>
          <w:sz w:val="20"/>
          <w:szCs w:val="20"/>
        </w:rPr>
        <w:br/>
      </w:r>
      <w:hyperlink r:id="rId13" w:history="1">
        <w:r w:rsidRPr="00E60E5D">
          <w:rPr>
            <w:rFonts w:ascii="Arial" w:hAnsi="Arial" w:cs="Arial"/>
            <w:sz w:val="20"/>
            <w:szCs w:val="20"/>
          </w:rPr>
          <w:t>P5 elektronska pisarniška oprema</w:t>
        </w:r>
      </w:hyperlink>
      <w:r w:rsidRPr="00E60E5D">
        <w:rPr>
          <w:rFonts w:ascii="Arial" w:hAnsi="Arial" w:cs="Arial"/>
          <w:sz w:val="20"/>
          <w:szCs w:val="20"/>
        </w:rPr>
        <w:br/>
      </w:r>
      <w:hyperlink r:id="rId14" w:history="1">
        <w:r w:rsidRPr="00E60E5D">
          <w:rPr>
            <w:rFonts w:ascii="Arial" w:hAnsi="Arial" w:cs="Arial"/>
            <w:sz w:val="20"/>
            <w:szCs w:val="20"/>
          </w:rPr>
          <w:t>P6 televizorji</w:t>
        </w:r>
      </w:hyperlink>
      <w:r w:rsidRPr="00E60E5D">
        <w:rPr>
          <w:rFonts w:ascii="Arial" w:hAnsi="Arial" w:cs="Arial"/>
          <w:sz w:val="20"/>
          <w:szCs w:val="20"/>
        </w:rPr>
        <w:br/>
      </w:r>
      <w:hyperlink r:id="rId15" w:history="1">
        <w:r w:rsidRPr="00E60E5D">
          <w:rPr>
            <w:rFonts w:ascii="Arial" w:hAnsi="Arial" w:cs="Arial"/>
            <w:sz w:val="20"/>
            <w:szCs w:val="20"/>
          </w:rPr>
          <w:t>P7 hladilniki, zamrzovalniki in njihove kombinacije, pralni stroji, pomivalni stroji, sušilni stroji, sesalniki in klimatske naprave</w:t>
        </w:r>
      </w:hyperlink>
      <w:r w:rsidRPr="00E60E5D">
        <w:rPr>
          <w:rFonts w:ascii="Arial" w:hAnsi="Arial" w:cs="Arial"/>
          <w:sz w:val="20"/>
          <w:szCs w:val="20"/>
        </w:rPr>
        <w:br/>
      </w:r>
      <w:hyperlink r:id="rId16" w:history="1">
        <w:r w:rsidRPr="00E60E5D">
          <w:rPr>
            <w:rFonts w:ascii="Arial" w:hAnsi="Arial" w:cs="Arial"/>
            <w:sz w:val="20"/>
            <w:szCs w:val="20"/>
          </w:rPr>
          <w:t>P8 pohištvo</w:t>
        </w:r>
      </w:hyperlink>
      <w:r w:rsidRPr="00E60E5D">
        <w:rPr>
          <w:rFonts w:ascii="Arial" w:hAnsi="Arial" w:cs="Arial"/>
          <w:sz w:val="20"/>
          <w:szCs w:val="20"/>
        </w:rPr>
        <w:br/>
      </w:r>
      <w:hyperlink r:id="rId17" w:history="1">
        <w:r w:rsidRPr="00E60E5D">
          <w:rPr>
            <w:rFonts w:ascii="Arial" w:hAnsi="Arial" w:cs="Arial"/>
            <w:sz w:val="20"/>
            <w:szCs w:val="20"/>
          </w:rPr>
          <w:t>P9 grelniki vode, grelniki prostorov in njihove kombinacije ter hranilniki tople vode</w:t>
        </w:r>
      </w:hyperlink>
      <w:r w:rsidRPr="00E60E5D">
        <w:rPr>
          <w:rFonts w:ascii="Arial" w:hAnsi="Arial" w:cs="Arial"/>
          <w:sz w:val="20"/>
          <w:szCs w:val="20"/>
        </w:rPr>
        <w:br/>
      </w:r>
      <w:hyperlink r:id="rId18" w:history="1">
        <w:r w:rsidRPr="00E60E5D">
          <w:rPr>
            <w:rFonts w:ascii="Arial" w:hAnsi="Arial" w:cs="Arial"/>
            <w:sz w:val="20"/>
            <w:szCs w:val="20"/>
          </w:rPr>
          <w:t>P10 sanitarne armature</w:t>
        </w:r>
      </w:hyperlink>
      <w:r w:rsidRPr="00E60E5D">
        <w:rPr>
          <w:rFonts w:ascii="Arial" w:hAnsi="Arial" w:cs="Arial"/>
          <w:sz w:val="20"/>
          <w:szCs w:val="20"/>
        </w:rPr>
        <w:br/>
      </w:r>
      <w:hyperlink r:id="rId19" w:history="1">
        <w:r w:rsidRPr="00E60E5D">
          <w:rPr>
            <w:rFonts w:ascii="Arial" w:hAnsi="Arial" w:cs="Arial"/>
            <w:sz w:val="20"/>
            <w:szCs w:val="20"/>
          </w:rPr>
          <w:t>P11 oprema za stranišča na splakovanje in oprema za pisoarje</w:t>
        </w:r>
      </w:hyperlink>
      <w:r w:rsidRPr="00E60E5D">
        <w:rPr>
          <w:rFonts w:ascii="Arial" w:hAnsi="Arial" w:cs="Arial"/>
          <w:sz w:val="20"/>
          <w:szCs w:val="20"/>
        </w:rPr>
        <w:br/>
      </w:r>
      <w:hyperlink r:id="rId20" w:history="1">
        <w:r w:rsidRPr="00E60E5D">
          <w:rPr>
            <w:rFonts w:ascii="Arial" w:hAnsi="Arial" w:cs="Arial"/>
            <w:sz w:val="20"/>
            <w:szCs w:val="20"/>
          </w:rPr>
          <w:t>P12 stenske plošče</w:t>
        </w:r>
      </w:hyperlink>
      <w:r w:rsidRPr="00E60E5D">
        <w:rPr>
          <w:rFonts w:ascii="Arial" w:hAnsi="Arial" w:cs="Arial"/>
          <w:sz w:val="20"/>
          <w:szCs w:val="20"/>
        </w:rPr>
        <w:br/>
      </w:r>
      <w:hyperlink r:id="rId21" w:history="1">
        <w:r w:rsidRPr="00E60E5D">
          <w:rPr>
            <w:rFonts w:ascii="Arial" w:hAnsi="Arial" w:cs="Arial"/>
            <w:sz w:val="20"/>
            <w:szCs w:val="20"/>
          </w:rPr>
          <w:t>P13 projektiranje in/ali izvedba gradnje stavb</w:t>
        </w:r>
      </w:hyperlink>
      <w:r w:rsidRPr="00E60E5D">
        <w:rPr>
          <w:rFonts w:ascii="Arial" w:hAnsi="Arial" w:cs="Arial"/>
          <w:sz w:val="20"/>
          <w:szCs w:val="20"/>
        </w:rPr>
        <w:br/>
      </w:r>
      <w:hyperlink r:id="rId22" w:history="1">
        <w:r w:rsidRPr="00E60E5D">
          <w:rPr>
            <w:rFonts w:ascii="Arial" w:hAnsi="Arial" w:cs="Arial"/>
            <w:sz w:val="20"/>
            <w:szCs w:val="20"/>
          </w:rPr>
          <w:t>P14 projektiranje in/ali izvedba gradnje cest</w:t>
        </w:r>
      </w:hyperlink>
      <w:r w:rsidRPr="00E60E5D">
        <w:rPr>
          <w:rFonts w:ascii="Arial" w:hAnsi="Arial" w:cs="Arial"/>
          <w:sz w:val="20"/>
          <w:szCs w:val="20"/>
        </w:rPr>
        <w:br/>
      </w:r>
      <w:hyperlink r:id="rId23" w:history="1">
        <w:r w:rsidRPr="00E60E5D">
          <w:rPr>
            <w:rFonts w:ascii="Arial" w:hAnsi="Arial" w:cs="Arial"/>
            <w:sz w:val="20"/>
            <w:szCs w:val="20"/>
          </w:rPr>
          <w:t>P15 cestna vozila</w:t>
        </w:r>
      </w:hyperlink>
      <w:r w:rsidRPr="00E60E5D">
        <w:rPr>
          <w:rFonts w:ascii="Arial" w:hAnsi="Arial" w:cs="Arial"/>
          <w:sz w:val="20"/>
          <w:szCs w:val="20"/>
        </w:rPr>
        <w:br/>
      </w:r>
      <w:hyperlink r:id="rId24" w:history="1">
        <w:r w:rsidRPr="00E60E5D">
          <w:rPr>
            <w:rFonts w:ascii="Arial" w:hAnsi="Arial" w:cs="Arial"/>
            <w:sz w:val="20"/>
            <w:szCs w:val="20"/>
          </w:rPr>
          <w:t>P16 pnevmatike</w:t>
        </w:r>
      </w:hyperlink>
      <w:r w:rsidRPr="00E60E5D">
        <w:rPr>
          <w:rFonts w:ascii="Arial" w:hAnsi="Arial" w:cs="Arial"/>
          <w:sz w:val="20"/>
          <w:szCs w:val="20"/>
        </w:rPr>
        <w:br/>
      </w:r>
      <w:hyperlink r:id="rId25" w:history="1">
        <w:r w:rsidRPr="00E60E5D">
          <w:rPr>
            <w:rFonts w:ascii="Arial" w:hAnsi="Arial" w:cs="Arial"/>
            <w:sz w:val="20"/>
            <w:szCs w:val="20"/>
          </w:rPr>
          <w:t>P17 električne sijalke in svetilke ter razsvetljava v notranjih prostorih</w:t>
        </w:r>
      </w:hyperlink>
      <w:r w:rsidRPr="00E60E5D">
        <w:rPr>
          <w:rFonts w:ascii="Arial" w:hAnsi="Arial" w:cs="Arial"/>
          <w:sz w:val="20"/>
          <w:szCs w:val="20"/>
        </w:rPr>
        <w:br/>
      </w:r>
      <w:hyperlink r:id="rId26" w:history="1">
        <w:r w:rsidRPr="00E60E5D">
          <w:rPr>
            <w:rFonts w:ascii="Arial" w:hAnsi="Arial" w:cs="Arial"/>
            <w:sz w:val="20"/>
            <w:szCs w:val="20"/>
          </w:rPr>
          <w:t>P18 cestna razsvetljava in prometna signalizacija</w:t>
        </w:r>
      </w:hyperlink>
      <w:r w:rsidRPr="00E60E5D">
        <w:rPr>
          <w:rFonts w:ascii="Arial" w:hAnsi="Arial" w:cs="Arial"/>
          <w:sz w:val="20"/>
          <w:szCs w:val="20"/>
        </w:rPr>
        <w:br/>
      </w:r>
      <w:hyperlink r:id="rId27" w:history="1">
        <w:r w:rsidRPr="00E60E5D">
          <w:rPr>
            <w:rFonts w:ascii="Arial" w:hAnsi="Arial" w:cs="Arial"/>
            <w:sz w:val="20"/>
            <w:szCs w:val="20"/>
          </w:rPr>
          <w:t>P19 čistila, storitve čiščenja in storitve pranja perila</w:t>
        </w:r>
      </w:hyperlink>
      <w:r w:rsidRPr="00E60E5D">
        <w:rPr>
          <w:rFonts w:ascii="Arial" w:hAnsi="Arial" w:cs="Arial"/>
          <w:sz w:val="20"/>
          <w:szCs w:val="20"/>
        </w:rPr>
        <w:br/>
      </w:r>
      <w:hyperlink r:id="rId28" w:history="1">
        <w:r w:rsidRPr="00E60E5D">
          <w:rPr>
            <w:rFonts w:ascii="Arial" w:hAnsi="Arial" w:cs="Arial"/>
            <w:sz w:val="20"/>
            <w:szCs w:val="20"/>
          </w:rPr>
          <w:t>P20 vrtnarske storitve, kmetijski in drugi proizvodi ter oprema in stroji za vrtnarjenje</w:t>
        </w:r>
      </w:hyperlink>
    </w:p>
    <w:p w:rsidR="00E60E5D" w:rsidRPr="007021DA" w:rsidRDefault="00E60E5D" w:rsidP="007F3C80">
      <w:pPr>
        <w:rPr>
          <w:rFonts w:ascii="Arial" w:hAnsi="Arial" w:cs="Arial"/>
          <w:sz w:val="20"/>
          <w:szCs w:val="20"/>
        </w:rPr>
      </w:pPr>
      <w:bookmarkStart w:id="0" w:name="_GoBack"/>
      <w:bookmarkEnd w:id="0"/>
    </w:p>
    <w:sectPr w:rsidR="00E60E5D" w:rsidRPr="007021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D56" w:rsidRDefault="008F5D56" w:rsidP="00BA1BB5">
      <w:pPr>
        <w:spacing w:after="0" w:line="240" w:lineRule="auto"/>
      </w:pPr>
      <w:r>
        <w:separator/>
      </w:r>
    </w:p>
  </w:endnote>
  <w:endnote w:type="continuationSeparator" w:id="0">
    <w:p w:rsidR="008F5D56" w:rsidRDefault="008F5D56" w:rsidP="00BA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D56" w:rsidRDefault="008F5D56" w:rsidP="00BA1BB5">
      <w:pPr>
        <w:spacing w:after="0" w:line="240" w:lineRule="auto"/>
      </w:pPr>
      <w:r>
        <w:separator/>
      </w:r>
    </w:p>
  </w:footnote>
  <w:footnote w:type="continuationSeparator" w:id="0">
    <w:p w:rsidR="008F5D56" w:rsidRDefault="008F5D56" w:rsidP="00BA1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6197"/>
    <w:multiLevelType w:val="hybridMultilevel"/>
    <w:tmpl w:val="BBF8A842"/>
    <w:lvl w:ilvl="0" w:tplc="137CD072">
      <w:start w:val="1"/>
      <w:numFmt w:val="bullet"/>
      <w:lvlText w:val="-"/>
      <w:lvlJc w:val="left"/>
      <w:pPr>
        <w:ind w:left="720" w:hanging="360"/>
      </w:pPr>
      <w:rPr>
        <w:rFonts w:ascii="Arial" w:eastAsiaTheme="minorHAnsi" w:hAnsi="Arial" w:cs="Arial" w:hint="default"/>
      </w:rPr>
    </w:lvl>
    <w:lvl w:ilvl="1" w:tplc="137CD072">
      <w:start w:val="1"/>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964E1B"/>
    <w:multiLevelType w:val="hybridMultilevel"/>
    <w:tmpl w:val="CBD8CE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588F22AD"/>
    <w:multiLevelType w:val="hybridMultilevel"/>
    <w:tmpl w:val="253CF4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64"/>
    <w:rsid w:val="00007FCB"/>
    <w:rsid w:val="00077912"/>
    <w:rsid w:val="00083E7B"/>
    <w:rsid w:val="000A3EF2"/>
    <w:rsid w:val="000C03E3"/>
    <w:rsid w:val="00101D3C"/>
    <w:rsid w:val="001078A1"/>
    <w:rsid w:val="00116255"/>
    <w:rsid w:val="00185DCD"/>
    <w:rsid w:val="001E128B"/>
    <w:rsid w:val="001E1C93"/>
    <w:rsid w:val="001E44AF"/>
    <w:rsid w:val="001F75DA"/>
    <w:rsid w:val="00262DE3"/>
    <w:rsid w:val="002924A9"/>
    <w:rsid w:val="002A3D3D"/>
    <w:rsid w:val="002B37BA"/>
    <w:rsid w:val="002C04FE"/>
    <w:rsid w:val="002D793E"/>
    <w:rsid w:val="003306B5"/>
    <w:rsid w:val="00354202"/>
    <w:rsid w:val="00400B7D"/>
    <w:rsid w:val="004041F7"/>
    <w:rsid w:val="004060CC"/>
    <w:rsid w:val="00433AD1"/>
    <w:rsid w:val="00444DB7"/>
    <w:rsid w:val="00460757"/>
    <w:rsid w:val="00475D16"/>
    <w:rsid w:val="004A5210"/>
    <w:rsid w:val="004A5352"/>
    <w:rsid w:val="004A6518"/>
    <w:rsid w:val="004D7838"/>
    <w:rsid w:val="004E35D6"/>
    <w:rsid w:val="004F5DB2"/>
    <w:rsid w:val="005241D0"/>
    <w:rsid w:val="0052542E"/>
    <w:rsid w:val="00526D9C"/>
    <w:rsid w:val="00533A29"/>
    <w:rsid w:val="00541A4D"/>
    <w:rsid w:val="0056049C"/>
    <w:rsid w:val="00577FDC"/>
    <w:rsid w:val="005942D3"/>
    <w:rsid w:val="005A3D5B"/>
    <w:rsid w:val="00607772"/>
    <w:rsid w:val="006230A6"/>
    <w:rsid w:val="0063397C"/>
    <w:rsid w:val="006636E8"/>
    <w:rsid w:val="00680824"/>
    <w:rsid w:val="006F4C50"/>
    <w:rsid w:val="007021DA"/>
    <w:rsid w:val="00707C21"/>
    <w:rsid w:val="0072382D"/>
    <w:rsid w:val="00764F86"/>
    <w:rsid w:val="00790D5D"/>
    <w:rsid w:val="007D47BC"/>
    <w:rsid w:val="007F3C80"/>
    <w:rsid w:val="008019FF"/>
    <w:rsid w:val="008361D4"/>
    <w:rsid w:val="00847BF5"/>
    <w:rsid w:val="00852D50"/>
    <w:rsid w:val="00852DA0"/>
    <w:rsid w:val="008660D8"/>
    <w:rsid w:val="008675E4"/>
    <w:rsid w:val="008C1834"/>
    <w:rsid w:val="008F5D56"/>
    <w:rsid w:val="0090232B"/>
    <w:rsid w:val="00972C4F"/>
    <w:rsid w:val="009B50A3"/>
    <w:rsid w:val="009E2CDB"/>
    <w:rsid w:val="009E3CE4"/>
    <w:rsid w:val="00A045EF"/>
    <w:rsid w:val="00A54664"/>
    <w:rsid w:val="00A7113D"/>
    <w:rsid w:val="00AB16E6"/>
    <w:rsid w:val="00AE11CC"/>
    <w:rsid w:val="00AF195B"/>
    <w:rsid w:val="00AF313A"/>
    <w:rsid w:val="00B22651"/>
    <w:rsid w:val="00BA1BB5"/>
    <w:rsid w:val="00BD0764"/>
    <w:rsid w:val="00BD7D52"/>
    <w:rsid w:val="00BF7557"/>
    <w:rsid w:val="00C12138"/>
    <w:rsid w:val="00C57B79"/>
    <w:rsid w:val="00CA100C"/>
    <w:rsid w:val="00CC171D"/>
    <w:rsid w:val="00CC1AE0"/>
    <w:rsid w:val="00CC573C"/>
    <w:rsid w:val="00CD2843"/>
    <w:rsid w:val="00D0557D"/>
    <w:rsid w:val="00D65964"/>
    <w:rsid w:val="00D6677A"/>
    <w:rsid w:val="00D70C2E"/>
    <w:rsid w:val="00D93F75"/>
    <w:rsid w:val="00DF3758"/>
    <w:rsid w:val="00E107B1"/>
    <w:rsid w:val="00E35536"/>
    <w:rsid w:val="00E5280F"/>
    <w:rsid w:val="00E60E5D"/>
    <w:rsid w:val="00E66B0F"/>
    <w:rsid w:val="00EA058D"/>
    <w:rsid w:val="00F11725"/>
    <w:rsid w:val="00F1716F"/>
    <w:rsid w:val="00F25402"/>
    <w:rsid w:val="00F46DD5"/>
    <w:rsid w:val="00F5463B"/>
    <w:rsid w:val="00F76BF3"/>
    <w:rsid w:val="00F8472D"/>
    <w:rsid w:val="00F92A83"/>
    <w:rsid w:val="00FC33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CCB26-3E00-4A03-85A9-699B2DAF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A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1BB5"/>
    <w:pPr>
      <w:ind w:left="720"/>
      <w:contextualSpacing/>
    </w:pPr>
  </w:style>
  <w:style w:type="paragraph" w:styleId="Sprotnaopomba-besedilo">
    <w:name w:val="footnote text"/>
    <w:basedOn w:val="Navaden"/>
    <w:link w:val="Sprotnaopomba-besediloZnak"/>
    <w:uiPriority w:val="99"/>
    <w:semiHidden/>
    <w:unhideWhenUsed/>
    <w:rsid w:val="00BA1BB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A1BB5"/>
    <w:rPr>
      <w:sz w:val="20"/>
      <w:szCs w:val="20"/>
    </w:rPr>
  </w:style>
  <w:style w:type="character" w:styleId="Sprotnaopomba-sklic">
    <w:name w:val="footnote reference"/>
    <w:basedOn w:val="Privzetapisavaodstavka"/>
    <w:uiPriority w:val="99"/>
    <w:semiHidden/>
    <w:unhideWhenUsed/>
    <w:rsid w:val="00BA1BB5"/>
    <w:rPr>
      <w:vertAlign w:val="superscript"/>
    </w:rPr>
  </w:style>
  <w:style w:type="paragraph" w:customStyle="1" w:styleId="Default">
    <w:name w:val="Default"/>
    <w:rsid w:val="00E107B1"/>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E60E5D"/>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E60E5D"/>
    <w:rPr>
      <w:b/>
      <w:bCs/>
    </w:rPr>
  </w:style>
  <w:style w:type="character" w:styleId="Hiperpovezava">
    <w:name w:val="Hyperlink"/>
    <w:basedOn w:val="Privzetapisavaodstavka"/>
    <w:uiPriority w:val="99"/>
    <w:unhideWhenUsed/>
    <w:rsid w:val="00E60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932329">
      <w:bodyDiv w:val="1"/>
      <w:marLeft w:val="0"/>
      <w:marRight w:val="0"/>
      <w:marTop w:val="0"/>
      <w:marBottom w:val="0"/>
      <w:divBdr>
        <w:top w:val="none" w:sz="0" w:space="0" w:color="auto"/>
        <w:left w:val="none" w:sz="0" w:space="0" w:color="auto"/>
        <w:bottom w:val="none" w:sz="0" w:space="0" w:color="auto"/>
        <w:right w:val="none" w:sz="0" w:space="0" w:color="auto"/>
      </w:divBdr>
      <w:divsChild>
        <w:div w:id="818960403">
          <w:marLeft w:val="0"/>
          <w:marRight w:val="0"/>
          <w:marTop w:val="0"/>
          <w:marBottom w:val="0"/>
          <w:divBdr>
            <w:top w:val="none" w:sz="0" w:space="0" w:color="auto"/>
            <w:left w:val="none" w:sz="0" w:space="0" w:color="auto"/>
            <w:bottom w:val="none" w:sz="0" w:space="0" w:color="auto"/>
            <w:right w:val="none" w:sz="0" w:space="0" w:color="auto"/>
          </w:divBdr>
          <w:divsChild>
            <w:div w:id="1376276433">
              <w:marLeft w:val="0"/>
              <w:marRight w:val="0"/>
              <w:marTop w:val="0"/>
              <w:marBottom w:val="0"/>
              <w:divBdr>
                <w:top w:val="none" w:sz="0" w:space="0" w:color="auto"/>
                <w:left w:val="none" w:sz="0" w:space="0" w:color="auto"/>
                <w:bottom w:val="none" w:sz="0" w:space="0" w:color="auto"/>
                <w:right w:val="none" w:sz="0" w:space="0" w:color="auto"/>
              </w:divBdr>
              <w:divsChild>
                <w:div w:id="696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n.mju.gov.si/sistem-javnega-narocanja/zeleno-jn" TargetMode="External"/><Relationship Id="rId13" Type="http://schemas.openxmlformats.org/officeDocument/2006/relationships/hyperlink" Target="http://www.djn.mju.gov.si/resources/files/ZeJN/Prilog_ZeJN/ZeJN_P5_pisOPREMA.pdf" TargetMode="External"/><Relationship Id="rId18" Type="http://schemas.openxmlformats.org/officeDocument/2006/relationships/hyperlink" Target="http://www.djn.mju.gov.si/resources/files/ZeJN/Prilog_ZeJN/ZeJN_P10_sanitarARMATURE.pdf" TargetMode="External"/><Relationship Id="rId26" Type="http://schemas.openxmlformats.org/officeDocument/2006/relationships/hyperlink" Target="http://www.djn.mju.gov.si/resources/files/ZeJN/Prilog_ZeJN/ZeJN_P18_javRAZSVETLJAVA.pdf" TargetMode="External"/><Relationship Id="rId3" Type="http://schemas.openxmlformats.org/officeDocument/2006/relationships/styles" Target="styles.xml"/><Relationship Id="rId21" Type="http://schemas.openxmlformats.org/officeDocument/2006/relationships/hyperlink" Target="http://www.djn.mju.gov.si/resources/files/ZeJN/Prilog_ZeJN/ZeJN_P13_stavbe1.pdf" TargetMode="External"/><Relationship Id="rId7" Type="http://schemas.openxmlformats.org/officeDocument/2006/relationships/endnotes" Target="endnotes.xml"/><Relationship Id="rId12" Type="http://schemas.openxmlformats.org/officeDocument/2006/relationships/hyperlink" Target="http://www.djn.mju.gov.si/resources/files/ZeJN/Prilog_ZeJN/ZeJN_P4_papir1.pdf" TargetMode="External"/><Relationship Id="rId17" Type="http://schemas.openxmlformats.org/officeDocument/2006/relationships/hyperlink" Target="http://www.djn.mju.gov.si/resources/files/ZeJN/Prilog_ZeJN/ZeJN_P9_grelniki.pdf" TargetMode="External"/><Relationship Id="rId25" Type="http://schemas.openxmlformats.org/officeDocument/2006/relationships/hyperlink" Target="http://www.djn.mju.gov.si/resources/files/ZeJN/Prilog_ZeJN/ZeJN_P17_sijalke.pdf" TargetMode="External"/><Relationship Id="rId2" Type="http://schemas.openxmlformats.org/officeDocument/2006/relationships/numbering" Target="numbering.xml"/><Relationship Id="rId16" Type="http://schemas.openxmlformats.org/officeDocument/2006/relationships/hyperlink" Target="http://www.djn.mju.gov.si/resources/files/ZeJN/Prilog_ZeJN/ZeJN_P8_pohistvo.pdf" TargetMode="External"/><Relationship Id="rId20" Type="http://schemas.openxmlformats.org/officeDocument/2006/relationships/hyperlink" Target="http://www.djn.mju.gov.si/resources/files/ZeJN/Prilog_ZeJN/ZeJN_P12_stenPLOS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n.mju.gov.si/resources/files/ZeJN/Prilog_ZeJN/ZeJN_P3_tekstil.pdf" TargetMode="External"/><Relationship Id="rId24" Type="http://schemas.openxmlformats.org/officeDocument/2006/relationships/hyperlink" Target="http://www.djn.mju.gov.si/resources/files/ZeJN/Prilog_ZeJN/ZeJN_P16_pnevmatike.pdf" TargetMode="External"/><Relationship Id="rId5" Type="http://schemas.openxmlformats.org/officeDocument/2006/relationships/webSettings" Target="webSettings.xml"/><Relationship Id="rId15" Type="http://schemas.openxmlformats.org/officeDocument/2006/relationships/hyperlink" Target="http://www.djn.mju.gov.si/resources/files/ZeJN/Prilog_ZeJN/ZeJN_P7_aparati.pdf" TargetMode="External"/><Relationship Id="rId23" Type="http://schemas.openxmlformats.org/officeDocument/2006/relationships/hyperlink" Target="http://www.djn.mju.gov.si/resources/files/ZeJN/Prilog_ZeJN/ZeJN_P15_vozila.pdf" TargetMode="External"/><Relationship Id="rId28" Type="http://schemas.openxmlformats.org/officeDocument/2006/relationships/hyperlink" Target="http://www.djn.mju.gov.si/resources/files/ZeJN/Prilog_ZeJN/ZeJN_P20_vrt.pdf" TargetMode="External"/><Relationship Id="rId10" Type="http://schemas.openxmlformats.org/officeDocument/2006/relationships/hyperlink" Target="http://www.djn.mju.gov.si/resources/files/ZeJN/Prilog_ZeJN/ZeJN_P2_zivila.pdf" TargetMode="External"/><Relationship Id="rId19" Type="http://schemas.openxmlformats.org/officeDocument/2006/relationships/hyperlink" Target="http://www.djn.mju.gov.si/resources/files/ZeJN/Prilog_ZeJN/ZeJN_P11_stranisca.pdf" TargetMode="External"/><Relationship Id="rId4" Type="http://schemas.openxmlformats.org/officeDocument/2006/relationships/settings" Target="settings.xml"/><Relationship Id="rId9" Type="http://schemas.openxmlformats.org/officeDocument/2006/relationships/hyperlink" Target="http://www.djn.mju.gov.si/resources/files/ZeJN/Prilog_ZeJN/ZeJN_P1_elektrika.pdf" TargetMode="External"/><Relationship Id="rId14" Type="http://schemas.openxmlformats.org/officeDocument/2006/relationships/hyperlink" Target="http://www.djn.mju.gov.si/resources/files/ZeJN/Prilog_ZeJN/ZeJN_P6_televizorji.pdf" TargetMode="External"/><Relationship Id="rId22" Type="http://schemas.openxmlformats.org/officeDocument/2006/relationships/hyperlink" Target="http://www.djn.mju.gov.si/resources/files/ZeJN/Prilog_ZeJN/ZeJN_P14_ceste.pdf" TargetMode="External"/><Relationship Id="rId27" Type="http://schemas.openxmlformats.org/officeDocument/2006/relationships/hyperlink" Target="http://www.djn.mju.gov.si/resources/files/ZeJN/Prilog_ZeJN/ZeJN_P19_cistila.pdf"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6F13A6-D4C3-4E7B-8031-99E827B8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6058</Words>
  <Characters>34537</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Mlekuž</dc:creator>
  <cp:keywords/>
  <dc:description/>
  <cp:lastModifiedBy>turkb</cp:lastModifiedBy>
  <cp:revision>12</cp:revision>
  <dcterms:created xsi:type="dcterms:W3CDTF">2018-05-25T07:44:00Z</dcterms:created>
  <dcterms:modified xsi:type="dcterms:W3CDTF">2018-05-25T10:37:00Z</dcterms:modified>
</cp:coreProperties>
</file>