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968" w:rsidRPr="00352968" w:rsidRDefault="00D140BA" w:rsidP="00352968">
      <w:pPr>
        <w:keepNext/>
        <w:keepLines/>
        <w:pBdr>
          <w:top w:val="single" w:sz="24" w:space="1" w:color="548DD4"/>
          <w:left w:val="single" w:sz="24" w:space="4" w:color="548DD4"/>
          <w:bottom w:val="single" w:sz="24" w:space="1" w:color="548DD4"/>
          <w:right w:val="single" w:sz="24" w:space="4" w:color="548DD4"/>
        </w:pBdr>
        <w:shd w:val="clear" w:color="auto" w:fill="548DD4"/>
        <w:spacing w:after="120" w:line="276" w:lineRule="auto"/>
        <w:ind w:left="1985"/>
        <w:outlineLvl w:val="0"/>
        <w:rPr>
          <w:rFonts w:ascii="Arial" w:eastAsia="Times New Roman" w:hAnsi="Arial" w:cs="Arial"/>
          <w:b/>
          <w:bCs/>
          <w:color w:val="FFFFFF"/>
          <w:sz w:val="26"/>
          <w:szCs w:val="28"/>
        </w:rPr>
      </w:pPr>
      <w:r>
        <w:rPr>
          <w:rFonts w:ascii="Arial" w:eastAsia="Times New Roman" w:hAnsi="Arial" w:cs="Arial"/>
          <w:b/>
          <w:bCs/>
          <w:color w:val="FFFFFF"/>
          <w:sz w:val="26"/>
          <w:szCs w:val="28"/>
        </w:rPr>
        <w:t xml:space="preserve">Tehnične </w:t>
      </w:r>
      <w:r w:rsidR="00352968" w:rsidRPr="00352968">
        <w:rPr>
          <w:rFonts w:ascii="Arial" w:eastAsia="Times New Roman" w:hAnsi="Arial" w:cs="Arial"/>
          <w:b/>
          <w:bCs/>
          <w:color w:val="FFFFFF"/>
          <w:sz w:val="26"/>
          <w:szCs w:val="28"/>
        </w:rPr>
        <w:t>specifikacije</w:t>
      </w:r>
      <w:r>
        <w:rPr>
          <w:rFonts w:ascii="Arial" w:eastAsia="Times New Roman" w:hAnsi="Arial" w:cs="Arial"/>
          <w:b/>
          <w:bCs/>
          <w:color w:val="FFFFFF"/>
          <w:sz w:val="26"/>
          <w:szCs w:val="28"/>
        </w:rPr>
        <w:t xml:space="preserve"> s popr. 07.12.2018</w:t>
      </w:r>
      <w:bookmarkStart w:id="0" w:name="_GoBack"/>
      <w:bookmarkEnd w:id="0"/>
    </w:p>
    <w:p w:rsidR="00352968" w:rsidRPr="00352968" w:rsidRDefault="00352968" w:rsidP="00352968">
      <w:pPr>
        <w:spacing w:before="240" w:after="120" w:line="276" w:lineRule="auto"/>
        <w:rPr>
          <w:rFonts w:ascii="Arial" w:eastAsia="Calibri" w:hAnsi="Arial" w:cs="Arial"/>
          <w:sz w:val="18"/>
          <w:szCs w:val="18"/>
        </w:rPr>
      </w:pP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Splošne specifikacije</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u w:val="single"/>
        </w:rPr>
        <w:t>SKLOP I.  DOBAVA IN MONTAŽA OPREME:</w:t>
      </w:r>
    </w:p>
    <w:tbl>
      <w:tblPr>
        <w:tblStyle w:val="NormalTablePHPDOCX"/>
        <w:tblW w:w="5000" w:type="pct"/>
        <w:tblInd w:w="108" w:type="dxa"/>
        <w:tblLook w:val="04A0" w:firstRow="1" w:lastRow="0" w:firstColumn="1" w:lastColumn="0" w:noHBand="0" w:noVBand="1"/>
      </w:tblPr>
      <w:tblGrid>
        <w:gridCol w:w="9072"/>
      </w:tblGrid>
      <w:tr w:rsidR="00352968" w:rsidRPr="00352968" w:rsidTr="00A74FC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3518"/>
            </w:tblGrid>
            <w:tr w:rsidR="00352968" w:rsidRPr="00352968" w:rsidTr="00A74FC1">
              <w:tc>
                <w:tcPr>
                  <w:tcW w:w="0" w:type="auto"/>
                  <w:tcMar>
                    <w:top w:w="0" w:type="auto"/>
                    <w:bottom w:w="0" w:type="auto"/>
                  </w:tcMar>
                </w:tcPr>
                <w:p w:rsidR="00352968" w:rsidRPr="00352968" w:rsidRDefault="00352968" w:rsidP="00352968">
                  <w:pPr>
                    <w:numPr>
                      <w:ilvl w:val="0"/>
                      <w:numId w:val="1"/>
                    </w:numPr>
                    <w:rPr>
                      <w:rFonts w:ascii="Arial" w:eastAsia="Calibri" w:hAnsi="Arial" w:cs="Arial"/>
                      <w:color w:val="000000"/>
                      <w:sz w:val="18"/>
                      <w:szCs w:val="18"/>
                    </w:rPr>
                  </w:pPr>
                  <w:r w:rsidRPr="00352968">
                    <w:rPr>
                      <w:rFonts w:ascii="Arial" w:eastAsia="Calibri" w:hAnsi="Arial" w:cs="Arial"/>
                      <w:color w:val="000000"/>
                      <w:position w:val="-2"/>
                      <w:sz w:val="18"/>
                      <w:szCs w:val="18"/>
                    </w:rPr>
                    <w:t>Multimodalna OCT naprava,1kpl</w:t>
                  </w:r>
                </w:p>
                <w:p w:rsidR="00352968" w:rsidRPr="00352968" w:rsidRDefault="00352968" w:rsidP="00352968">
                  <w:pPr>
                    <w:numPr>
                      <w:ilvl w:val="0"/>
                      <w:numId w:val="1"/>
                    </w:numPr>
                    <w:rPr>
                      <w:rFonts w:ascii="Arial" w:eastAsia="Calibri" w:hAnsi="Arial" w:cs="Arial"/>
                      <w:color w:val="000000"/>
                      <w:sz w:val="18"/>
                      <w:szCs w:val="18"/>
                    </w:rPr>
                  </w:pPr>
                  <w:r w:rsidRPr="00352968">
                    <w:rPr>
                      <w:rFonts w:ascii="Arial" w:eastAsia="Calibri" w:hAnsi="Arial" w:cs="Arial"/>
                      <w:color w:val="000000"/>
                      <w:position w:val="-2"/>
                      <w:sz w:val="18"/>
                      <w:szCs w:val="18"/>
                    </w:rPr>
                    <w:t>Električna pomična mizica, 1 kpl</w:t>
                  </w:r>
                </w:p>
                <w:p w:rsidR="00352968" w:rsidRPr="00352968" w:rsidRDefault="00352968" w:rsidP="00352968">
                  <w:pPr>
                    <w:numPr>
                      <w:ilvl w:val="0"/>
                      <w:numId w:val="1"/>
                    </w:numPr>
                    <w:rPr>
                      <w:rFonts w:ascii="Arial" w:eastAsia="Calibri" w:hAnsi="Arial" w:cs="Arial"/>
                      <w:color w:val="000000"/>
                      <w:sz w:val="18"/>
                      <w:szCs w:val="18"/>
                    </w:rPr>
                  </w:pPr>
                  <w:r w:rsidRPr="00352968">
                    <w:rPr>
                      <w:rFonts w:ascii="Arial" w:eastAsia="Calibri" w:hAnsi="Arial" w:cs="Arial"/>
                      <w:color w:val="000000"/>
                      <w:position w:val="-2"/>
                      <w:sz w:val="18"/>
                      <w:szCs w:val="18"/>
                    </w:rPr>
                    <w:t>Računalniška oprema, 1 kpl</w:t>
                  </w:r>
                </w:p>
              </w:tc>
            </w:tr>
          </w:tbl>
          <w:p w:rsidR="00352968" w:rsidRPr="00352968" w:rsidRDefault="00352968" w:rsidP="00352968">
            <w:pPr>
              <w:rPr>
                <w:rFonts w:ascii="Helvetica" w:eastAsia="Calibri" w:hAnsi="Helvetica" w:cs="Times New Roman"/>
              </w:rPr>
            </w:pP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u w:val="single"/>
        </w:rPr>
        <w:t>1. </w:t>
      </w:r>
      <w:r w:rsidRPr="00352968">
        <w:rPr>
          <w:rFonts w:ascii="Arial" w:eastAsia="Calibri" w:hAnsi="Arial" w:cs="Arial"/>
          <w:b/>
          <w:bCs/>
          <w:color w:val="000000"/>
          <w:sz w:val="18"/>
          <w:szCs w:val="18"/>
          <w:u w:val="single"/>
        </w:rPr>
        <w:t> Multimodalna OCT naprava z možnostjo izvajanja FA in OCTA</w:t>
      </w:r>
    </w:p>
    <w:tbl>
      <w:tblPr>
        <w:tblStyle w:val="NormalTablePHPDOCX"/>
        <w:tblW w:w="0" w:type="auto"/>
        <w:tblInd w:w="108" w:type="dxa"/>
        <w:tblLook w:val="04A0" w:firstRow="1" w:lastRow="0" w:firstColumn="1" w:lastColumn="0" w:noHBand="0" w:noVBand="1"/>
      </w:tblPr>
      <w:tblGrid>
        <w:gridCol w:w="8964"/>
      </w:tblGrid>
      <w:tr w:rsidR="00352968" w:rsidRPr="00352968" w:rsidTr="00A74FC1">
        <w:tc>
          <w:tcPr>
            <w:tcW w:w="0" w:type="auto"/>
            <w:tcMar>
              <w:top w:w="0" w:type="auto"/>
              <w:bottom w:w="0" w:type="auto"/>
            </w:tcMar>
          </w:tcPr>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imeti vgrajeno opremo za slikanje in fluoresceinske angiografije (FA) in OCT angiografije (OCTA), imeti mora vgrajeno opremo za digitalno slikanje red- free (RF) in avtofluorescence (AF).</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hkratno s posnetkom OCT zajeti tudi pregledni posnetek očesnega ozadja.</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simultano-hkratno izvajanje OCT posnetka z eno od izbranih funkcij SLO ali retinalno kamero.</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Z nekontaktno tehniko mora biti omogočeno slikanje kota vsaj 45 °.</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Zagotovljen mora biti panoramski širokokotni prikaz očesnega ozadja z združevanjem slik centra in periferije.</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Lateralna optična ločljivost mora biti vsaj 20 µm.</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Digitalna globinska ločljivost skenirane slike mora biti vsaj 5 µm.</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Omogočena mora biti kompenzacija refrakcijskih motenj preiskovanca vsaj od +12 D do -24 D.</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izvajanje OCT pri valovni dolžini laserske svetlobe med 870 in 1.050 nm</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imeti zunanjo in notranjo fiksacijsko tarčo.</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segmentacijo mrežničnih slojev in oceno njihove debeline (mrežnica, RNFL, GCL).</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Integrirana mora biti normativna baza podatkov za makulo in glavkom.</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Omogočena mora biti statistična primerjava parametrov z normativno bazo podatkov oz. ugotavljanje odklonov od standardiziranih podatkov.</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Omogočena mora biti funkcija sledenja.</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spremljanje podatkov s pomočjo funkcije eye track ali smart track (ali funkcionalno podobne rešitve).</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hkratno pregledovanje in analizo slik na vsaj 7 računalnikih v mreži hkrati, od tega 7 floating licenc.</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Aparat mora omogočati povezljivost na naročnikovo LAN mrežo.</w:t>
            </w:r>
          </w:p>
          <w:p w:rsidR="00352968" w:rsidRPr="00352968" w:rsidRDefault="00352968" w:rsidP="00352968">
            <w:pPr>
              <w:numPr>
                <w:ilvl w:val="0"/>
                <w:numId w:val="2"/>
              </w:numPr>
              <w:rPr>
                <w:rFonts w:ascii="Arial" w:eastAsia="Calibri" w:hAnsi="Arial" w:cs="Arial"/>
                <w:color w:val="000000"/>
                <w:sz w:val="18"/>
                <w:szCs w:val="18"/>
              </w:rPr>
            </w:pPr>
            <w:r w:rsidRPr="00352968">
              <w:rPr>
                <w:rFonts w:ascii="Arial" w:eastAsia="Calibri" w:hAnsi="Arial" w:cs="Arial"/>
                <w:color w:val="000000"/>
                <w:sz w:val="18"/>
                <w:szCs w:val="18"/>
              </w:rPr>
              <w:t>Pri aparatu mora obstajati možnost nadgradnje za OCT za sprednji segment.</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u w:val="single"/>
        </w:rPr>
        <w:t>2. Električna dvižna mizica</w:t>
      </w:r>
    </w:p>
    <w:tbl>
      <w:tblPr>
        <w:tblStyle w:val="NormalTablePHPDOCX"/>
        <w:tblW w:w="0" w:type="auto"/>
        <w:tblInd w:w="108" w:type="dxa"/>
        <w:tblLook w:val="04A0" w:firstRow="1" w:lastRow="0" w:firstColumn="1" w:lastColumn="0" w:noHBand="0" w:noVBand="1"/>
      </w:tblPr>
      <w:tblGrid>
        <w:gridCol w:w="7780"/>
      </w:tblGrid>
      <w:tr w:rsidR="00352968" w:rsidRPr="00352968" w:rsidTr="00A74FC1">
        <w:tc>
          <w:tcPr>
            <w:tcW w:w="0" w:type="auto"/>
            <w:tcMar>
              <w:top w:w="0" w:type="auto"/>
              <w:bottom w:w="0" w:type="auto"/>
            </w:tcMar>
          </w:tcPr>
          <w:p w:rsidR="00352968" w:rsidRPr="00352968" w:rsidRDefault="00352968" w:rsidP="00352968">
            <w:pPr>
              <w:numPr>
                <w:ilvl w:val="0"/>
                <w:numId w:val="3"/>
              </w:numPr>
              <w:rPr>
                <w:rFonts w:ascii="Arial" w:eastAsia="Calibri" w:hAnsi="Arial" w:cs="Arial"/>
                <w:color w:val="000000"/>
                <w:sz w:val="18"/>
                <w:szCs w:val="18"/>
              </w:rPr>
            </w:pPr>
            <w:r w:rsidRPr="00352968">
              <w:rPr>
                <w:rFonts w:ascii="Arial" w:eastAsia="Calibri" w:hAnsi="Arial" w:cs="Arial"/>
                <w:color w:val="000000"/>
                <w:sz w:val="18"/>
                <w:szCs w:val="18"/>
              </w:rPr>
              <w:t>Mora omogočati električni vertikalni pomik.</w:t>
            </w:r>
          </w:p>
          <w:p w:rsidR="00352968" w:rsidRPr="00352968" w:rsidRDefault="00352968" w:rsidP="00352968">
            <w:pPr>
              <w:numPr>
                <w:ilvl w:val="0"/>
                <w:numId w:val="3"/>
              </w:numPr>
              <w:rPr>
                <w:rFonts w:ascii="Arial" w:eastAsia="Calibri" w:hAnsi="Arial" w:cs="Arial"/>
                <w:color w:val="000000"/>
                <w:sz w:val="18"/>
                <w:szCs w:val="18"/>
              </w:rPr>
            </w:pPr>
            <w:r w:rsidRPr="00352968">
              <w:rPr>
                <w:rFonts w:ascii="Arial" w:eastAsia="Calibri" w:hAnsi="Arial" w:cs="Arial"/>
                <w:color w:val="000000"/>
                <w:sz w:val="18"/>
                <w:szCs w:val="18"/>
              </w:rPr>
              <w:t>Omogočati mora nemoten pregled bolnikov na vseh tipih sedečih invalidskih vozičkov.</w:t>
            </w:r>
          </w:p>
          <w:p w:rsidR="00352968" w:rsidRPr="00352968" w:rsidRDefault="00352968" w:rsidP="00352968">
            <w:pPr>
              <w:numPr>
                <w:ilvl w:val="0"/>
                <w:numId w:val="3"/>
              </w:numPr>
              <w:rPr>
                <w:rFonts w:ascii="Arial" w:eastAsia="Calibri" w:hAnsi="Arial" w:cs="Arial"/>
                <w:color w:val="000000"/>
                <w:sz w:val="18"/>
                <w:szCs w:val="18"/>
              </w:rPr>
            </w:pPr>
            <w:r w:rsidRPr="00352968">
              <w:rPr>
                <w:rFonts w:ascii="Arial" w:eastAsia="Calibri" w:hAnsi="Arial" w:cs="Arial"/>
                <w:color w:val="000000"/>
                <w:sz w:val="18"/>
                <w:szCs w:val="18"/>
              </w:rPr>
              <w:t>Imeti mora vsa potrebna držala za računalniško opremo.</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u w:val="single"/>
        </w:rPr>
        <w:t>3. Računalniška oprema</w:t>
      </w:r>
    </w:p>
    <w:tbl>
      <w:tblPr>
        <w:tblStyle w:val="NormalTablePHPDOCX"/>
        <w:tblW w:w="0" w:type="auto"/>
        <w:tblInd w:w="108" w:type="dxa"/>
        <w:tblLook w:val="04A0" w:firstRow="1" w:lastRow="0" w:firstColumn="1" w:lastColumn="0" w:noHBand="0" w:noVBand="1"/>
      </w:tblPr>
      <w:tblGrid>
        <w:gridCol w:w="8964"/>
      </w:tblGrid>
      <w:tr w:rsidR="00352968" w:rsidRPr="00352968" w:rsidTr="00A74FC1">
        <w:tc>
          <w:tcPr>
            <w:tcW w:w="0" w:type="auto"/>
            <w:tcMar>
              <w:top w:w="0" w:type="auto"/>
              <w:bottom w:w="0" w:type="auto"/>
            </w:tcMar>
          </w:tcPr>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Zmogljiv računalnik z naslednjo konfiguracijo: zmogljiva osnovna plošča (npr. Intel Core najmanj i7 oziroma po osnovnih lastnostih primerljiva konfiguracija, npr. Xeon W-21xx, E3-12xx v5/v6, E5-16xx v4, E-21xx), procesor z vsaj 4 jedri (niti ima lahko več) z osnovno frekvenco vsaj 3,5 GHz, najmanj 16 GB RAM DDR4 ECC (Z MOŽNOSTJO NADGRADNJE NA 64 GB ALI VEČ, VSAJ 2 PROSTA SLOTA), gigabitna mrežna kartica (priklop RJ45), primerna namenska grafična kartica za brezhibno delovanje programske opreme (prikazovanje slojev), primerni vmesnik za povezavo z OCT napravo (npr. IEEE 1394, USB 3.0, Thunderbolt ipd.), SSD velikosti vsaj 256 GB. Ohišje računalnika mora biti takšne velikosti, da ga je možno namestiti v mizico.</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Vsaj 23 palčni IPS ali PVA LCD monitor s HD resolucijo (1920x1080 ali 1920x1200), odzivnim časom najdlje 8 ms, statičnim kontrastom najmanj 1.000:1, barvni prostor sRGB vsaj 99 % ali AdobeRGB vsaj 96 %, in svetilnostjo najmanj 300 cd/m2, s priključkom na računalnik iz 1. točke po digitalnem standardu (DP, HDMI, ali DVI)</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 xml:space="preserve">Aparat morata biti ob namestitvi povezan na obstoječo LAN mrežo naročnikovega očesnega oddelka z možnostjo oddaljenega vpogleda v bazo pacientov (podatki, slike, video). Oddaljeni vpogled mora biti ob namestitivi aparatov zagotovljen preko originalnega proizvajalčevega softverja na že </w:t>
            </w:r>
            <w:r w:rsidRPr="00352968">
              <w:rPr>
                <w:rFonts w:ascii="Arial" w:eastAsia="Calibri" w:hAnsi="Arial" w:cs="Arial"/>
                <w:color w:val="FF0000"/>
                <w:sz w:val="18"/>
                <w:szCs w:val="18"/>
              </w:rPr>
              <w:lastRenderedPageBreak/>
              <w:t>obstoječih računalnikih na sedmih oddaljenih lokacijah (ambulantah, OP blok naročnika). Shranjevanje podatkov (slik, pacientovi podatki) se mora izvajati (lahko kot varnostna kopija) na oddaljeno lokacijo (npr. strežnik v podatkovnem centru bolnišnice). Bolnišnica ima na voljo strojno opremo: diskovni sistem (do 6 TB), pomnilniške zmogljivosti (do 8 GB) in programsko opremo Windows 2012 R2. Če ponudnik želi na obstoječi strojni opremi, uporabiti drug OS mora poskrbeti za njegovo licenco. Strežnik lahko gosti program za dodeljevanje licenc oddaljenega vpogleda. V kolikor je za zagotovitev oddaljenega vpogleda potrebna dodatna (ali od zgoraj navedene zmogljivejša) računalniška oprema jo mora ponudnik predvideti oz. jo zagotoviti v sklopu ponudbene cene.</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Programska oprema mora zagotavljati uporabo šumnikov (č, ž, š, ć).</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Programska oprema za oddaljeni dostop mora delovati na OS Windows 10.</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Izbrani ponudnik bo moral nuditi brezplačno nadgrajevanje aplikativne programske opreme od dneva primopredaje sistema naprej z vsemi razvitimi standardi in moduli.</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Ponudnik mora priskrbeti namestitvene medije vse programske opreme, ki jo ponudi.</w:t>
            </w:r>
          </w:p>
          <w:p w:rsidR="00352968" w:rsidRPr="00352968" w:rsidRDefault="00352968" w:rsidP="00352968">
            <w:pPr>
              <w:numPr>
                <w:ilvl w:val="0"/>
                <w:numId w:val="4"/>
              </w:numPr>
              <w:rPr>
                <w:rFonts w:ascii="Arial" w:eastAsia="Calibri" w:hAnsi="Arial" w:cs="Arial"/>
                <w:color w:val="FF0000"/>
                <w:sz w:val="18"/>
                <w:szCs w:val="18"/>
              </w:rPr>
            </w:pPr>
            <w:r w:rsidRPr="00352968">
              <w:rPr>
                <w:rFonts w:ascii="Arial" w:eastAsia="Calibri" w:hAnsi="Arial" w:cs="Arial"/>
                <w:color w:val="FF0000"/>
                <w:sz w:val="18"/>
                <w:szCs w:val="18"/>
              </w:rPr>
              <w:t>Dobavitelj poskrbi za programsko opremo (npr. Windows 10) računalnika pod 1. točko s pripadajočimi licencami.</w:t>
            </w:r>
          </w:p>
          <w:p w:rsidR="00352968" w:rsidRPr="00352968" w:rsidRDefault="00352968" w:rsidP="00352968">
            <w:pPr>
              <w:numPr>
                <w:ilvl w:val="0"/>
                <w:numId w:val="4"/>
              </w:numPr>
              <w:rPr>
                <w:rFonts w:ascii="Arial" w:eastAsia="Calibri" w:hAnsi="Arial" w:cs="Arial"/>
                <w:color w:val="000000"/>
                <w:sz w:val="18"/>
                <w:szCs w:val="18"/>
              </w:rPr>
            </w:pPr>
            <w:r w:rsidRPr="00352968">
              <w:rPr>
                <w:rFonts w:ascii="Arial" w:eastAsia="Calibri" w:hAnsi="Arial" w:cs="Arial"/>
                <w:color w:val="FF0000"/>
                <w:sz w:val="18"/>
                <w:szCs w:val="18"/>
              </w:rPr>
              <w:t>Računalnik mora imeti priloženo slovensko tipkovnico in miško (preko USB) in vse povezovalne kable.</w:t>
            </w:r>
          </w:p>
        </w:tc>
      </w:tr>
    </w:tbl>
    <w:p w:rsidR="00352968" w:rsidRDefault="00352968" w:rsidP="00352968">
      <w:pPr>
        <w:spacing w:before="225" w:after="225" w:line="240" w:lineRule="auto"/>
        <w:jc w:val="both"/>
        <w:rPr>
          <w:rFonts w:ascii="Arial" w:eastAsia="Calibri" w:hAnsi="Arial" w:cs="Arial"/>
          <w:color w:val="000000"/>
          <w:sz w:val="18"/>
          <w:szCs w:val="18"/>
        </w:rPr>
      </w:pP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Dodatne zahteve naročnika: </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rPr>
        <w:t>Izbrani ponudnik bo moral v sklopu ponudbene cene opreme zagotoviti tudi šolanje naročnikovega osebja, in sicer:</w:t>
      </w:r>
    </w:p>
    <w:tbl>
      <w:tblPr>
        <w:tblStyle w:val="NormalTablePHPDOCX"/>
        <w:tblW w:w="5000" w:type="pct"/>
        <w:tblInd w:w="108" w:type="dxa"/>
        <w:tblLook w:val="04A0" w:firstRow="1" w:lastRow="0" w:firstColumn="1" w:lastColumn="0" w:noHBand="0" w:noVBand="1"/>
      </w:tblPr>
      <w:tblGrid>
        <w:gridCol w:w="9072"/>
      </w:tblGrid>
      <w:tr w:rsidR="00352968" w:rsidRPr="00352968" w:rsidTr="00A74FC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6"/>
            </w:tblGrid>
            <w:tr w:rsidR="00352968" w:rsidRPr="00352968" w:rsidTr="00A74FC1">
              <w:tc>
                <w:tcPr>
                  <w:tcW w:w="0" w:type="auto"/>
                  <w:tcMar>
                    <w:top w:w="0" w:type="auto"/>
                    <w:bottom w:w="0" w:type="auto"/>
                  </w:tcMar>
                </w:tcPr>
                <w:p w:rsidR="00352968" w:rsidRPr="00352968" w:rsidRDefault="00352968" w:rsidP="00352968">
                  <w:pPr>
                    <w:numPr>
                      <w:ilvl w:val="0"/>
                      <w:numId w:val="5"/>
                    </w:numPr>
                    <w:rPr>
                      <w:rFonts w:ascii="Arial" w:eastAsia="Calibri" w:hAnsi="Arial" w:cs="Arial"/>
                      <w:color w:val="000000"/>
                      <w:sz w:val="18"/>
                      <w:szCs w:val="18"/>
                    </w:rPr>
                  </w:pPr>
                  <w:r w:rsidRPr="00352968">
                    <w:rPr>
                      <w:rFonts w:ascii="Arial" w:eastAsia="Calibri" w:hAnsi="Arial" w:cs="Arial"/>
                      <w:color w:val="000000"/>
                      <w:position w:val="-2"/>
                      <w:sz w:val="18"/>
                      <w:szCs w:val="18"/>
                    </w:rPr>
                    <w:t>zdravnike, DMS in SMS, ki bodo aparat uporabljali, za varno in strokovno uporabo naprave; šolanje na lokaciji naročnika.</w:t>
                  </w:r>
                </w:p>
                <w:p w:rsidR="00352968" w:rsidRPr="00352968" w:rsidRDefault="00352968" w:rsidP="00352968">
                  <w:pPr>
                    <w:numPr>
                      <w:ilvl w:val="0"/>
                      <w:numId w:val="5"/>
                    </w:numPr>
                    <w:rPr>
                      <w:rFonts w:ascii="Arial" w:eastAsia="Calibri" w:hAnsi="Arial" w:cs="Arial"/>
                      <w:color w:val="000000"/>
                      <w:sz w:val="18"/>
                      <w:szCs w:val="18"/>
                    </w:rPr>
                  </w:pPr>
                  <w:r w:rsidRPr="00352968">
                    <w:rPr>
                      <w:rFonts w:ascii="Arial" w:eastAsia="Calibri" w:hAnsi="Arial" w:cs="Arial"/>
                      <w:color w:val="000000"/>
                      <w:position w:val="-2"/>
                      <w:sz w:val="18"/>
                      <w:szCs w:val="18"/>
                    </w:rPr>
                    <w:t>enega servisnega in enega računalniškega inženirja za odpravo osnovnih napak in nastavitev ter diagnostiko večje napake na sistemu; šolanje na lokaciji naročnika.</w:t>
                  </w:r>
                </w:p>
                <w:p w:rsidR="00352968" w:rsidRPr="00352968" w:rsidRDefault="00352968" w:rsidP="00352968">
                  <w:pPr>
                    <w:numPr>
                      <w:ilvl w:val="0"/>
                      <w:numId w:val="5"/>
                    </w:numPr>
                    <w:rPr>
                      <w:rFonts w:ascii="Arial" w:eastAsia="Calibri" w:hAnsi="Arial" w:cs="Arial"/>
                      <w:color w:val="000000"/>
                      <w:sz w:val="18"/>
                      <w:szCs w:val="18"/>
                    </w:rPr>
                  </w:pPr>
                  <w:r w:rsidRPr="00352968">
                    <w:rPr>
                      <w:rFonts w:ascii="Arial" w:eastAsia="Calibri" w:hAnsi="Arial" w:cs="Arial"/>
                      <w:color w:val="000000"/>
                      <w:position w:val="-2"/>
                      <w:sz w:val="18"/>
                      <w:szCs w:val="18"/>
                    </w:rPr>
                    <w:t>dva zdravnika za visoko strokovno uporabo naprave; šolanje v enem izmed oftalmoloških centrov znotraj EU, kjer je že nameščena oprema, ki bo predmet ponudbe v uporabi že vsaj 2 leti.</w:t>
                  </w:r>
                </w:p>
              </w:tc>
            </w:tr>
          </w:tbl>
          <w:p w:rsidR="00352968" w:rsidRPr="00352968" w:rsidRDefault="00352968" w:rsidP="00352968">
            <w:pPr>
              <w:rPr>
                <w:rFonts w:ascii="Helvetica" w:eastAsia="Calibri" w:hAnsi="Helvetica" w:cs="Times New Roman"/>
              </w:rPr>
            </w:pP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rPr>
        <w:t>Garancijska doba za vso dobavljeno opremo (razen potrošnega materiala): najmanj 24 mesecev od podpisa primopredajnega zapisnika.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u w:val="single"/>
        </w:rPr>
        <w:t>SKLOP II. VZDRŽEVANJE OPREME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1. VZDRŽEVANJE V ČASU GARANCIJSKE DOBE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 xml:space="preserve">Izbrani dobavitelj bo moral v času trajanja garancijske dobe zagotavljati tako preventivno vzdrževanje po specifikaciji proizvajalca opreme, kot tudi odpravo vseh napak oz. nepravilnosti v delovanju opreme, ki je predmet tega naročila, </w:t>
      </w:r>
      <w:r w:rsidRPr="00352968">
        <w:rPr>
          <w:rFonts w:ascii="Arial" w:eastAsia="Calibri" w:hAnsi="Arial" w:cs="Arial"/>
          <w:b/>
          <w:bCs/>
          <w:color w:val="000000"/>
          <w:sz w:val="18"/>
          <w:szCs w:val="18"/>
        </w:rPr>
        <w:t>na lastne stroške</w:t>
      </w:r>
      <w:r w:rsidRPr="00352968">
        <w:rPr>
          <w:rFonts w:ascii="Arial" w:eastAsia="Calibri" w:hAnsi="Arial" w:cs="Arial"/>
          <w:color w:val="000000"/>
          <w:sz w:val="18"/>
          <w:szCs w:val="18"/>
        </w:rPr>
        <w:t xml:space="preserve"> (brezplačno).</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Pri tem bo moral zagotavljati: </w:t>
      </w:r>
    </w:p>
    <w:tbl>
      <w:tblPr>
        <w:tblStyle w:val="NormalTablePHPDOCX"/>
        <w:tblW w:w="5000" w:type="pct"/>
        <w:tblInd w:w="108" w:type="dxa"/>
        <w:tblLook w:val="04A0" w:firstRow="1" w:lastRow="0" w:firstColumn="1" w:lastColumn="0" w:noHBand="0" w:noVBand="1"/>
      </w:tblPr>
      <w:tblGrid>
        <w:gridCol w:w="9072"/>
      </w:tblGrid>
      <w:tr w:rsidR="00352968" w:rsidRPr="00352968" w:rsidTr="00A74FC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6"/>
            </w:tblGrid>
            <w:tr w:rsidR="00352968" w:rsidRPr="00352968" w:rsidTr="00A74FC1">
              <w:tc>
                <w:tcPr>
                  <w:tcW w:w="0" w:type="auto"/>
                  <w:tcMar>
                    <w:top w:w="0" w:type="auto"/>
                    <w:bottom w:w="0" w:type="auto"/>
                  </w:tcMar>
                </w:tcPr>
                <w:p w:rsidR="00352968" w:rsidRPr="00352968" w:rsidRDefault="00352968" w:rsidP="00352968">
                  <w:pPr>
                    <w:numPr>
                      <w:ilvl w:val="0"/>
                      <w:numId w:val="6"/>
                    </w:numPr>
                    <w:rPr>
                      <w:rFonts w:ascii="Arial" w:eastAsia="Calibri" w:hAnsi="Arial" w:cs="Arial"/>
                      <w:color w:val="000000"/>
                      <w:sz w:val="18"/>
                      <w:szCs w:val="18"/>
                    </w:rPr>
                  </w:pPr>
                  <w:r w:rsidRPr="00352968">
                    <w:rPr>
                      <w:rFonts w:ascii="Arial" w:eastAsia="Calibri" w:hAnsi="Arial" w:cs="Arial"/>
                      <w:color w:val="000000"/>
                      <w:position w:val="-2"/>
                      <w:sz w:val="18"/>
                      <w:szCs w:val="18"/>
                    </w:rPr>
                    <w:t>servisiranje dobavljenega blaga (servis in rez. dele) pri s strani proizvajalca pooblaščenem in usposobljenem serviserju v RS</w:t>
                  </w:r>
                </w:p>
                <w:p w:rsidR="00352968" w:rsidRPr="00352968" w:rsidRDefault="00352968" w:rsidP="00352968">
                  <w:pPr>
                    <w:numPr>
                      <w:ilvl w:val="0"/>
                      <w:numId w:val="6"/>
                    </w:numPr>
                    <w:rPr>
                      <w:rFonts w:ascii="Arial" w:eastAsia="Calibri" w:hAnsi="Arial" w:cs="Arial"/>
                      <w:color w:val="000000"/>
                      <w:sz w:val="18"/>
                      <w:szCs w:val="18"/>
                    </w:rPr>
                  </w:pPr>
                  <w:r w:rsidRPr="00352968">
                    <w:rPr>
                      <w:rFonts w:ascii="Arial" w:eastAsia="Calibri" w:hAnsi="Arial" w:cs="Arial"/>
                      <w:color w:val="000000"/>
                      <w:position w:val="-2"/>
                      <w:sz w:val="18"/>
                      <w:szCs w:val="18"/>
                    </w:rPr>
                    <w:t>Odzivni čas 48 ur po prejemu obvestila o okvari</w:t>
                  </w:r>
                </w:p>
                <w:p w:rsidR="00352968" w:rsidRPr="00352968" w:rsidRDefault="00352968" w:rsidP="00352968">
                  <w:pPr>
                    <w:numPr>
                      <w:ilvl w:val="0"/>
                      <w:numId w:val="6"/>
                    </w:numPr>
                    <w:rPr>
                      <w:rFonts w:ascii="Arial" w:eastAsia="Calibri" w:hAnsi="Arial" w:cs="Arial"/>
                      <w:color w:val="000000"/>
                      <w:sz w:val="18"/>
                      <w:szCs w:val="18"/>
                    </w:rPr>
                  </w:pPr>
                  <w:r w:rsidRPr="00352968">
                    <w:rPr>
                      <w:rFonts w:ascii="Arial" w:eastAsia="Calibri" w:hAnsi="Arial" w:cs="Arial"/>
                      <w:color w:val="000000"/>
                      <w:position w:val="-2"/>
                      <w:sz w:val="18"/>
                      <w:szCs w:val="18"/>
                    </w:rPr>
                    <w:t>Čas za odpravo napak 5 dni po prejemu obvestila o okvari, v primeru da je čas odprave napake daljši od 5 dni po prejemu obvestila naročnika, bo moral izbrani izvajalec dostaviti ustrezno (funkcionalno enakovredno) nadomestno opremo oz. dele opreme v času po dogovoru z naročnikom.</w:t>
                  </w:r>
                </w:p>
              </w:tc>
            </w:tr>
          </w:tbl>
          <w:p w:rsidR="00352968" w:rsidRPr="00352968" w:rsidRDefault="00352968" w:rsidP="00352968">
            <w:pPr>
              <w:rPr>
                <w:rFonts w:ascii="Helvetica" w:eastAsia="Calibri" w:hAnsi="Helvetica" w:cs="Times New Roman"/>
              </w:rPr>
            </w:pP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2. PREVENTIVNO VZDRŽEVANJE PO IZTEKU GARANCIJSKE DOBE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Naročnik bo z izbranim ponudnikom sklenil pogodbo o vzdrževanju predmetne opreme za obdobje petih let po izteku garancijske dobe. Ta pogodba bo začela veljati po preteku garancijskega roka.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Izbrani dobavitelj bo moral v času po izteku garancijske dobe zagotavljati preventivno vzdrževanje opreme za kupljeno strojno in programsko opremo: (izpustiti, ker vsi aparati nimajo tehnologije SLO), na stroške naročnika.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Pri tem bo moral zagotavljati:</w:t>
      </w:r>
    </w:p>
    <w:tbl>
      <w:tblPr>
        <w:tblStyle w:val="NormalTablePHPDOCX"/>
        <w:tblW w:w="5000" w:type="pct"/>
        <w:tblInd w:w="108" w:type="dxa"/>
        <w:tblLook w:val="04A0" w:firstRow="1" w:lastRow="0" w:firstColumn="1" w:lastColumn="0" w:noHBand="0" w:noVBand="1"/>
      </w:tblPr>
      <w:tblGrid>
        <w:gridCol w:w="9072"/>
      </w:tblGrid>
      <w:tr w:rsidR="00352968" w:rsidRPr="00352968" w:rsidTr="00A74FC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6"/>
            </w:tblGrid>
            <w:tr w:rsidR="00352968" w:rsidRPr="00352968" w:rsidTr="00A74FC1">
              <w:tc>
                <w:tcPr>
                  <w:tcW w:w="0" w:type="auto"/>
                  <w:tcMar>
                    <w:top w:w="0" w:type="auto"/>
                    <w:bottom w:w="0" w:type="auto"/>
                  </w:tcMar>
                </w:tcPr>
                <w:p w:rsidR="00352968" w:rsidRPr="00352968" w:rsidRDefault="00352968" w:rsidP="00352968">
                  <w:pPr>
                    <w:numPr>
                      <w:ilvl w:val="0"/>
                      <w:numId w:val="7"/>
                    </w:numPr>
                    <w:rPr>
                      <w:rFonts w:ascii="Arial" w:eastAsia="Calibri" w:hAnsi="Arial" w:cs="Arial"/>
                      <w:color w:val="000000"/>
                      <w:sz w:val="18"/>
                      <w:szCs w:val="18"/>
                    </w:rPr>
                  </w:pPr>
                  <w:r w:rsidRPr="00352968">
                    <w:rPr>
                      <w:rFonts w:ascii="Arial" w:eastAsia="Calibri" w:hAnsi="Arial" w:cs="Arial"/>
                      <w:color w:val="000000"/>
                      <w:position w:val="-2"/>
                      <w:sz w:val="18"/>
                      <w:szCs w:val="18"/>
                    </w:rPr>
                    <w:lastRenderedPageBreak/>
                    <w:t>servisiranje dobavljenega blaga (servis in originalne rez. dele) pri s strani proizvajalca pooblaščenem in usposobljenem serviserju v RS.</w:t>
                  </w:r>
                </w:p>
              </w:tc>
            </w:tr>
          </w:tbl>
          <w:p w:rsidR="00352968" w:rsidRPr="00352968" w:rsidRDefault="00352968" w:rsidP="00352968">
            <w:pPr>
              <w:rPr>
                <w:rFonts w:ascii="Helvetica" w:eastAsia="Calibri" w:hAnsi="Helvetica" w:cs="Times New Roman"/>
              </w:rPr>
            </w:pP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Redno preventivno vzdrževanje (brez rezervnih delov) po specifikaciji proizvajalca, za obdobje 5-let za predmet javnega naročila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Preventivno vzdrževanje mora zajemati vsa potrebna dela, predpisana od proizvajalca ponujene opreme, kot npr: pregled sistema, čiščenje in vsa ostala potrebna dela za nemoteno delovanje ponujene opreme v skladu z navodili proizvajalca opreme.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u w:val="single"/>
        </w:rPr>
        <w:t>Ponudnik mora v okviru ponudbene dokumentacije predložiti specifikacijo del preventivnega vzdrževanja brez rezervnih delov in navesti število potrebnih preventivnih pregledov v obdobju enega leta, ki so predpisani s strani proizvajalca opreme.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 xml:space="preserve">Izvajanje storitev </w:t>
      </w:r>
      <w:r w:rsidRPr="00352968">
        <w:rPr>
          <w:rFonts w:ascii="Arial" w:eastAsia="Calibri" w:hAnsi="Arial" w:cs="Arial"/>
          <w:b/>
          <w:bCs/>
          <w:color w:val="000000"/>
          <w:sz w:val="18"/>
          <w:szCs w:val="18"/>
        </w:rPr>
        <w:t>preventivnega vzdrževanja</w:t>
      </w:r>
      <w:r w:rsidRPr="00352968">
        <w:rPr>
          <w:rFonts w:ascii="Arial" w:eastAsia="Calibri" w:hAnsi="Arial" w:cs="Arial"/>
          <w:color w:val="000000"/>
          <w:sz w:val="18"/>
          <w:szCs w:val="18"/>
        </w:rPr>
        <w:t xml:space="preserve"> obsega redne preventivne servise aparatov/naprav, in sicer po specifikaciji proizvajalca. Cena rednih preventivnih servisov (kpl storitev za posamezno aparaturo) zajema vse stroške (potrošni material, delo, potni stroški,…), ne vključujejo pa stroškov morebitnih zamenjanih rezervnih delov, ki se obračunavajo ločeno, po dejansko nastalih stroških. Obračun se izvede na podlagi s strani naročnika podpisanega poročila o opravljenih storitvah.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Redni preventivni servis obsega:</w:t>
      </w:r>
    </w:p>
    <w:tbl>
      <w:tblPr>
        <w:tblStyle w:val="NormalTablePHPDOCX"/>
        <w:tblW w:w="5000" w:type="pct"/>
        <w:tblInd w:w="108" w:type="dxa"/>
        <w:tblLook w:val="04A0" w:firstRow="1" w:lastRow="0" w:firstColumn="1" w:lastColumn="0" w:noHBand="0" w:noVBand="1"/>
      </w:tblPr>
      <w:tblGrid>
        <w:gridCol w:w="9072"/>
      </w:tblGrid>
      <w:tr w:rsidR="00352968" w:rsidRPr="00352968" w:rsidTr="00A74FC1">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570"/>
            </w:tblGrid>
            <w:tr w:rsidR="00352968" w:rsidRPr="00352968" w:rsidTr="00A74FC1">
              <w:tc>
                <w:tcPr>
                  <w:tcW w:w="0" w:type="auto"/>
                  <w:tcMar>
                    <w:top w:w="0" w:type="auto"/>
                    <w:bottom w:w="0" w:type="auto"/>
                  </w:tcMar>
                </w:tcPr>
                <w:p w:rsidR="00352968" w:rsidRPr="00352968" w:rsidRDefault="00352968" w:rsidP="00352968">
                  <w:pPr>
                    <w:numPr>
                      <w:ilvl w:val="0"/>
                      <w:numId w:val="8"/>
                    </w:numPr>
                    <w:rPr>
                      <w:rFonts w:ascii="Arial" w:eastAsia="Calibri" w:hAnsi="Arial" w:cs="Arial"/>
                      <w:color w:val="000000"/>
                      <w:sz w:val="18"/>
                      <w:szCs w:val="18"/>
                    </w:rPr>
                  </w:pPr>
                  <w:r w:rsidRPr="00352968">
                    <w:rPr>
                      <w:rFonts w:ascii="Arial" w:eastAsia="Calibri" w:hAnsi="Arial" w:cs="Arial"/>
                      <w:color w:val="000000"/>
                      <w:position w:val="-2"/>
                      <w:sz w:val="18"/>
                      <w:szCs w:val="18"/>
                    </w:rPr>
                    <w:t>pregled dejanskega stanja,</w:t>
                  </w:r>
                </w:p>
                <w:p w:rsidR="00352968" w:rsidRPr="00352968" w:rsidRDefault="00352968" w:rsidP="00352968">
                  <w:pPr>
                    <w:numPr>
                      <w:ilvl w:val="0"/>
                      <w:numId w:val="8"/>
                    </w:numPr>
                    <w:rPr>
                      <w:rFonts w:ascii="Arial" w:eastAsia="Calibri" w:hAnsi="Arial" w:cs="Arial"/>
                      <w:color w:val="000000"/>
                      <w:sz w:val="18"/>
                      <w:szCs w:val="18"/>
                    </w:rPr>
                  </w:pPr>
                  <w:r w:rsidRPr="00352968">
                    <w:rPr>
                      <w:rFonts w:ascii="Arial" w:eastAsia="Calibri" w:hAnsi="Arial" w:cs="Arial"/>
                      <w:color w:val="000000"/>
                      <w:position w:val="-2"/>
                      <w:sz w:val="18"/>
                      <w:szCs w:val="18"/>
                    </w:rPr>
                    <w:t>zamenjava predpisanih delov,</w:t>
                  </w:r>
                </w:p>
                <w:p w:rsidR="00352968" w:rsidRPr="00352968" w:rsidRDefault="00352968" w:rsidP="00352968">
                  <w:pPr>
                    <w:numPr>
                      <w:ilvl w:val="0"/>
                      <w:numId w:val="8"/>
                    </w:numPr>
                    <w:rPr>
                      <w:rFonts w:ascii="Arial" w:eastAsia="Calibri" w:hAnsi="Arial" w:cs="Arial"/>
                      <w:color w:val="000000"/>
                      <w:sz w:val="18"/>
                      <w:szCs w:val="18"/>
                    </w:rPr>
                  </w:pPr>
                  <w:r w:rsidRPr="00352968">
                    <w:rPr>
                      <w:rFonts w:ascii="Arial" w:eastAsia="Calibri" w:hAnsi="Arial" w:cs="Arial"/>
                      <w:color w:val="000000"/>
                      <w:position w:val="-2"/>
                      <w:sz w:val="18"/>
                      <w:szCs w:val="18"/>
                    </w:rPr>
                    <w:t>preverjanje ustreznosti po kontrolnem listu,</w:t>
                  </w:r>
                </w:p>
                <w:p w:rsidR="00352968" w:rsidRPr="00352968" w:rsidRDefault="00352968" w:rsidP="00352968">
                  <w:pPr>
                    <w:numPr>
                      <w:ilvl w:val="0"/>
                      <w:numId w:val="8"/>
                    </w:numPr>
                    <w:rPr>
                      <w:rFonts w:ascii="Arial" w:eastAsia="Calibri" w:hAnsi="Arial" w:cs="Arial"/>
                      <w:color w:val="000000"/>
                      <w:sz w:val="18"/>
                      <w:szCs w:val="18"/>
                    </w:rPr>
                  </w:pPr>
                  <w:r w:rsidRPr="00352968">
                    <w:rPr>
                      <w:rFonts w:ascii="Arial" w:eastAsia="Calibri" w:hAnsi="Arial" w:cs="Arial"/>
                      <w:color w:val="000000"/>
                      <w:position w:val="-2"/>
                      <w:sz w:val="18"/>
                      <w:szCs w:val="18"/>
                    </w:rPr>
                    <w:t>izdaja pisne izjave o ustreznosti rezultatov delovanja naprave v skladu s predpisanimi normativi,</w:t>
                  </w:r>
                </w:p>
                <w:p w:rsidR="00352968" w:rsidRPr="00352968" w:rsidRDefault="00352968" w:rsidP="00352968">
                  <w:pPr>
                    <w:numPr>
                      <w:ilvl w:val="0"/>
                      <w:numId w:val="8"/>
                    </w:numPr>
                    <w:rPr>
                      <w:rFonts w:ascii="Arial" w:eastAsia="Calibri" w:hAnsi="Arial" w:cs="Arial"/>
                      <w:color w:val="000000"/>
                      <w:sz w:val="18"/>
                      <w:szCs w:val="18"/>
                    </w:rPr>
                  </w:pPr>
                  <w:r w:rsidRPr="00352968">
                    <w:rPr>
                      <w:rFonts w:ascii="Arial" w:eastAsia="Calibri" w:hAnsi="Arial" w:cs="Arial"/>
                      <w:color w:val="000000"/>
                      <w:position w:val="-2"/>
                      <w:sz w:val="18"/>
                      <w:szCs w:val="18"/>
                    </w:rPr>
                    <w:t>ostala dela po specifikaciji proizvajalca.</w:t>
                  </w:r>
                </w:p>
              </w:tc>
            </w:tr>
          </w:tbl>
          <w:p w:rsidR="00352968" w:rsidRPr="00352968" w:rsidRDefault="00352968" w:rsidP="00352968">
            <w:pPr>
              <w:rPr>
                <w:rFonts w:ascii="Helvetica" w:eastAsia="Calibri" w:hAnsi="Helvetica" w:cs="Times New Roman"/>
              </w:rPr>
            </w:pP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Izvajalec (izbrani ponudnik) bo moral za vsako koledarsko leto izdelati terminski plan rednih vzdrževalnih del in ga dostaviti naročniku v potrditev.</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Naročnik bo plačeval storitve rednih preventivnih pregledov na osnovi s strani naročnika potrjenih poročil o opravljenih storitvah in zamenjanih rezervnih delih, v roku 60 dni po prejemu posameznega računa, ki se izstavi po opravljenih storitvah.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Naročnik dopušča, da se preventivni pregled izvaja tudi v okviru izrednega vzdrževalnega posega.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b/>
          <w:bCs/>
          <w:color w:val="000000"/>
          <w:sz w:val="18"/>
          <w:szCs w:val="18"/>
        </w:rPr>
        <w:t>3. IZREDNO VZDRŽEVANJE – ODPRAVA NAPAK, OKVAR PO IZTEKU GARANCIJSKEGA ROKA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Izbrani ponudnik bo moral zagotoviti servisiranje dobavljenega blaga (servis in rez. dele) pri s strani proizvajalca pooblaščenem in usposobljenem serviserju v RS.</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Izredno vzdrževanje zajema zamenjavo iztrošenih, okvarjenih delov in potrošnega servisnega materiala  za predmet javnega naročila ter vzpostavitev naprav v fazo pravilnega in brezhibnega delovanja.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Količine za servisno in potovalno uro ter kilometrino (na predračunu) so zgolj informativne, da naročnik pridobi cene na enoto mere.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Ponudnik mora ponudbi priložiti cenik originalnih rezervnih delov za dobavljeno opremo na osnovi uradnega cenika proizvajalca aparatur, za vse rezervne dele.</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Izredno vzdrževanje: se izvaja na klic pooblaščene osebe naročnika z največ 48 urnim odzivnim časom (čas ko izvajalec pristopi k izvajanju opravil za odpravo napak) in se ga izvaja do odprave napak. Čas za odpravo napak je max. 5 dni po prejemu obvestila o okvari, v primeru da je čas odprave napake daljši (več kot 5 dni), bo moral izbrani izvajalec nemudoma dostaviti ustrezno (funkcionalno enakovredno) nadomestno opremo, v času po dogovoru z naročnikom.</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Po končanem izvajanju popravila mora izvajalec podati pisno izjavo o ustreznosti rezultatov delovanja naprave v skladu s predpisanimi normativi.</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Izredno vzdrževanje se obračunava po dejansko nastalih stroških (porabljeni material, delo, potni stroški). Obračun se izvede na podlagi servisnega naloga – poročila o opravljenih storitvah in zamenjanih rezervnih delih, podpisanega s strani naročnika, ki vsebuje podatke o zamenjanih rezervnih delih, porabljenem materialu, številu ur dela serviserja, potovalnih stroških.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lastRenderedPageBreak/>
        <w:t>Izvajalec mora servisno dokumentacijo (servisne naloge, poročila in pisne izjave o ustreznosti rezultatov delovanja servisirane naprave) vsakokrat dostaviti naročniku v dveh izvodih (podpisan original in kopija), od katerih prejme en izvod (kopijo) odgovorna oseba naročnika na oddelku, kjer se oprema, ki je predmet vzdrževanja nahaja, en izvod pa vodja tehnično vzdrževalnih služb naročnika.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Naročnik bo storitve izrednega vzdrževanja plačal po dejansko nastalih stroških (osnova bo cenik originalnih rezervnih delov), na osnovi s strani naročnika potrjenih poročil (servisnih nalogov) o opravljenih storitvah in zamenjanih delih, v roku 60 dni po prejemu posameznega računa, ki se izstavi po opravljenih storitvah potrjenih s strani naročnika).</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Izvajalec mora za svoje storitve in vse novo vgrajene dele zagotavljati garancijo najmanj 12 mesecev.</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1: Sklop I Dobava in montaža opreme, 1</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Multimodalna OCT naprava, 1 kpl</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2: Sklop I Dobava in montaža opreme, 2</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Električna pomična mizica, 1 kpl</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3: Sklop I Dobava in montaža opreme, 3</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Računalniška oprema, 1 kpl</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4: Sklop II Vzdrževanje po izteku garancijske dobe,1</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Preventivno vzdrževanje 5 let po izteku garancijske dobe, 60 kpl (60 mesečnih pavšalov)</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5: Sklop II Vzdrževanje po izteku garancijske dobe,2</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Kilometrina, 1 km (količina je informativna, obračun po dejanskih količinah)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6: Sklop II Vzdrževanje po izteku garancijske dobe,3</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Potovalna ura,  1 h (količina je informativna, obračun po dejanskih količinah)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Opis predmeta/postavke 7: Sklop II Vzdrževanje po izteku garancijske dobe,4</w:t>
            </w:r>
          </w:p>
        </w:tc>
      </w:tr>
    </w:tbl>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t>Servisna ura,  1 h (količina je informativna, obračun po dejanskih količinah)</w:t>
      </w:r>
    </w:p>
    <w:p w:rsidR="00352968" w:rsidRPr="00352968" w:rsidRDefault="00352968" w:rsidP="00352968">
      <w:pPr>
        <w:spacing w:before="225" w:after="225" w:line="240" w:lineRule="auto"/>
        <w:jc w:val="both"/>
        <w:rPr>
          <w:rFonts w:ascii="Helvetica" w:eastAsia="Calibri" w:hAnsi="Helvetica" w:cs="Times New Roman"/>
        </w:rPr>
      </w:pPr>
      <w:r w:rsidRPr="00352968">
        <w:rPr>
          <w:rFonts w:ascii="Arial" w:eastAsia="Calibri" w:hAnsi="Arial" w:cs="Arial"/>
          <w:color w:val="000000"/>
          <w:sz w:val="18"/>
          <w:szCs w:val="18"/>
        </w:rPr>
        <w:lastRenderedPageBreak/>
        <w:t>(specifikacije so razvidne v tč. Splošne specifikacije)</w:t>
      </w:r>
    </w:p>
    <w:tbl>
      <w:tblPr>
        <w:tblStyle w:val="NormalTablePHPDOCX"/>
        <w:tblW w:w="2500" w:type="pct"/>
        <w:tblInd w:w="108" w:type="dxa"/>
        <w:tblLook w:val="04A0" w:firstRow="1" w:lastRow="0" w:firstColumn="1" w:lastColumn="0" w:noHBand="0" w:noVBand="1"/>
      </w:tblPr>
      <w:tblGrid>
        <w:gridCol w:w="4530"/>
      </w:tblGrid>
      <w:tr w:rsidR="00352968" w:rsidRPr="00352968" w:rsidTr="00A74FC1">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52968" w:rsidRPr="00352968" w:rsidRDefault="00352968" w:rsidP="00352968">
            <w:pPr>
              <w:rPr>
                <w:rFonts w:ascii="Helvetica" w:eastAsia="Calibri" w:hAnsi="Helvetica" w:cs="Times New Roman"/>
              </w:rPr>
            </w:pPr>
            <w:r w:rsidRPr="00352968">
              <w:rPr>
                <w:rFonts w:ascii="Arial" w:eastAsia="Calibri" w:hAnsi="Arial" w:cs="Arial"/>
                <w:b/>
                <w:bCs/>
                <w:color w:val="000000"/>
                <w:position w:val="-2"/>
                <w:sz w:val="18"/>
                <w:szCs w:val="18"/>
                <w:shd w:val="clear" w:color="auto" w:fill="FFFFFF"/>
              </w:rPr>
              <w:t>Garancijska doba</w:t>
            </w:r>
          </w:p>
        </w:tc>
      </w:tr>
    </w:tbl>
    <w:p w:rsidR="00F4702C" w:rsidRDefault="00352968" w:rsidP="00352968">
      <w:pPr>
        <w:spacing w:before="225" w:after="225" w:line="240" w:lineRule="auto"/>
        <w:jc w:val="both"/>
      </w:pPr>
      <w:r w:rsidRPr="00352968">
        <w:rPr>
          <w:rFonts w:ascii="Arial" w:eastAsia="Calibri" w:hAnsi="Arial" w:cs="Arial"/>
          <w:color w:val="000000"/>
          <w:sz w:val="18"/>
          <w:szCs w:val="18"/>
        </w:rPr>
        <w:t>Najmanj 24 mesecev.</w:t>
      </w:r>
    </w:p>
    <w:sectPr w:rsidR="00F470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C00C8"/>
    <w:multiLevelType w:val="hybridMultilevel"/>
    <w:tmpl w:val="58564754"/>
    <w:lvl w:ilvl="0" w:tplc="EB4A040C">
      <w:start w:val="1"/>
      <w:numFmt w:val="bullet"/>
      <w:lvlText w:val=""/>
      <w:lvlJc w:val="left"/>
      <w:pPr>
        <w:ind w:left="720" w:hanging="360"/>
      </w:pPr>
      <w:rPr>
        <w:rFonts w:ascii="Symbol" w:hAnsi="Symbol" w:cs="Symbol" w:hint="default"/>
        <w:sz w:val="18"/>
        <w:szCs w:val="18"/>
      </w:rPr>
    </w:lvl>
    <w:lvl w:ilvl="1" w:tplc="82B254DE">
      <w:start w:val="1"/>
      <w:numFmt w:val="bullet"/>
      <w:lvlText w:val="o"/>
      <w:lvlJc w:val="left"/>
      <w:pPr>
        <w:ind w:left="1440" w:hanging="360"/>
      </w:pPr>
      <w:rPr>
        <w:rFonts w:ascii="Courier New" w:hAnsi="Courier New" w:cs="Courier New" w:hint="default"/>
      </w:rPr>
    </w:lvl>
    <w:lvl w:ilvl="2" w:tplc="470626EA">
      <w:start w:val="1"/>
      <w:numFmt w:val="bullet"/>
      <w:lvlText w:val=""/>
      <w:lvlJc w:val="left"/>
      <w:pPr>
        <w:ind w:left="2160" w:hanging="360"/>
      </w:pPr>
      <w:rPr>
        <w:rFonts w:ascii="Wingdings" w:hAnsi="Wingdings" w:cs="Wingdings" w:hint="default"/>
      </w:rPr>
    </w:lvl>
    <w:lvl w:ilvl="3" w:tplc="58228970">
      <w:start w:val="1"/>
      <w:numFmt w:val="bullet"/>
      <w:lvlText w:val=""/>
      <w:lvlJc w:val="left"/>
      <w:pPr>
        <w:ind w:left="2880" w:hanging="360"/>
      </w:pPr>
      <w:rPr>
        <w:rFonts w:ascii="Symbol" w:hAnsi="Symbol" w:cs="Symbol" w:hint="default"/>
      </w:rPr>
    </w:lvl>
    <w:lvl w:ilvl="4" w:tplc="3082333A">
      <w:start w:val="1"/>
      <w:numFmt w:val="bullet"/>
      <w:lvlText w:val="o"/>
      <w:lvlJc w:val="left"/>
      <w:pPr>
        <w:ind w:left="3600" w:hanging="360"/>
      </w:pPr>
      <w:rPr>
        <w:rFonts w:ascii="Courier New" w:hAnsi="Courier New" w:cs="Courier New" w:hint="default"/>
      </w:rPr>
    </w:lvl>
    <w:lvl w:ilvl="5" w:tplc="9ED6E85C">
      <w:start w:val="1"/>
      <w:numFmt w:val="bullet"/>
      <w:lvlText w:val=""/>
      <w:lvlJc w:val="left"/>
      <w:pPr>
        <w:ind w:left="4320" w:hanging="360"/>
      </w:pPr>
      <w:rPr>
        <w:rFonts w:ascii="Wingdings" w:hAnsi="Wingdings" w:cs="Wingdings" w:hint="default"/>
      </w:rPr>
    </w:lvl>
    <w:lvl w:ilvl="6" w:tplc="A3520ABC">
      <w:start w:val="1"/>
      <w:numFmt w:val="bullet"/>
      <w:lvlText w:val=""/>
      <w:lvlJc w:val="left"/>
      <w:pPr>
        <w:ind w:left="5040" w:hanging="360"/>
      </w:pPr>
      <w:rPr>
        <w:rFonts w:ascii="Symbol" w:hAnsi="Symbol" w:cs="Symbol" w:hint="default"/>
      </w:rPr>
    </w:lvl>
    <w:lvl w:ilvl="7" w:tplc="106C7F06">
      <w:start w:val="1"/>
      <w:numFmt w:val="bullet"/>
      <w:lvlText w:val="o"/>
      <w:lvlJc w:val="left"/>
      <w:pPr>
        <w:ind w:left="5760" w:hanging="360"/>
      </w:pPr>
      <w:rPr>
        <w:rFonts w:ascii="Courier New" w:hAnsi="Courier New" w:cs="Courier New" w:hint="default"/>
      </w:rPr>
    </w:lvl>
    <w:lvl w:ilvl="8" w:tplc="A0F6AC7E">
      <w:start w:val="1"/>
      <w:numFmt w:val="bullet"/>
      <w:lvlText w:val=""/>
      <w:lvlJc w:val="left"/>
      <w:pPr>
        <w:ind w:left="6480" w:hanging="360"/>
      </w:pPr>
      <w:rPr>
        <w:rFonts w:ascii="Wingdings" w:hAnsi="Wingdings" w:cs="Wingdings" w:hint="default"/>
      </w:rPr>
    </w:lvl>
  </w:abstractNum>
  <w:abstractNum w:abstractNumId="1" w15:restartNumberingAfterBreak="0">
    <w:nsid w:val="2A820376"/>
    <w:multiLevelType w:val="hybridMultilevel"/>
    <w:tmpl w:val="0D54AEC2"/>
    <w:lvl w:ilvl="0" w:tplc="F3268710">
      <w:start w:val="1"/>
      <w:numFmt w:val="decimal"/>
      <w:lvlText w:val="%1."/>
      <w:lvlJc w:val="left"/>
      <w:pPr>
        <w:ind w:left="720" w:hanging="360"/>
      </w:pPr>
      <w:rPr>
        <w:rFonts w:ascii="Arial" w:hAnsi="Arial" w:cs="Arial" w:hint="default"/>
        <w:sz w:val="18"/>
        <w:szCs w:val="18"/>
      </w:rPr>
    </w:lvl>
    <w:lvl w:ilvl="1" w:tplc="EE24A160">
      <w:start w:val="1"/>
      <w:numFmt w:val="decimal"/>
      <w:lvlText w:val="%2."/>
      <w:lvlJc w:val="left"/>
      <w:pPr>
        <w:ind w:left="1440" w:hanging="360"/>
      </w:pPr>
    </w:lvl>
    <w:lvl w:ilvl="2" w:tplc="605E954C">
      <w:start w:val="1"/>
      <w:numFmt w:val="decimal"/>
      <w:lvlText w:val="%3."/>
      <w:lvlJc w:val="left"/>
      <w:pPr>
        <w:ind w:left="2160" w:hanging="360"/>
      </w:pPr>
    </w:lvl>
    <w:lvl w:ilvl="3" w:tplc="2028E5B8">
      <w:start w:val="1"/>
      <w:numFmt w:val="decimal"/>
      <w:lvlText w:val="%4."/>
      <w:lvlJc w:val="left"/>
      <w:pPr>
        <w:ind w:left="2880" w:hanging="360"/>
      </w:pPr>
    </w:lvl>
    <w:lvl w:ilvl="4" w:tplc="413C016A">
      <w:start w:val="1"/>
      <w:numFmt w:val="decimal"/>
      <w:lvlText w:val="%5."/>
      <w:lvlJc w:val="left"/>
      <w:pPr>
        <w:ind w:left="3600" w:hanging="360"/>
      </w:pPr>
    </w:lvl>
    <w:lvl w:ilvl="5" w:tplc="8DBCCC6E">
      <w:start w:val="1"/>
      <w:numFmt w:val="decimal"/>
      <w:lvlText w:val="%6."/>
      <w:lvlJc w:val="left"/>
      <w:pPr>
        <w:ind w:left="4320" w:hanging="360"/>
      </w:pPr>
    </w:lvl>
    <w:lvl w:ilvl="6" w:tplc="2ED2A83C">
      <w:start w:val="1"/>
      <w:numFmt w:val="decimal"/>
      <w:lvlText w:val="%7."/>
      <w:lvlJc w:val="left"/>
      <w:pPr>
        <w:ind w:left="5040" w:hanging="360"/>
      </w:pPr>
    </w:lvl>
    <w:lvl w:ilvl="7" w:tplc="7FC2D85A">
      <w:start w:val="1"/>
      <w:numFmt w:val="decimal"/>
      <w:lvlText w:val="%8."/>
      <w:lvlJc w:val="left"/>
      <w:pPr>
        <w:ind w:left="5760" w:hanging="360"/>
      </w:pPr>
    </w:lvl>
    <w:lvl w:ilvl="8" w:tplc="84984C3A">
      <w:start w:val="1"/>
      <w:numFmt w:val="decimal"/>
      <w:lvlText w:val="%9."/>
      <w:lvlJc w:val="left"/>
      <w:pPr>
        <w:ind w:left="6480" w:hanging="360"/>
      </w:pPr>
    </w:lvl>
  </w:abstractNum>
  <w:abstractNum w:abstractNumId="2" w15:restartNumberingAfterBreak="0">
    <w:nsid w:val="2B255EFF"/>
    <w:multiLevelType w:val="hybridMultilevel"/>
    <w:tmpl w:val="2B8E4B88"/>
    <w:lvl w:ilvl="0" w:tplc="0D8624F2">
      <w:start w:val="1"/>
      <w:numFmt w:val="bullet"/>
      <w:lvlText w:val=""/>
      <w:lvlJc w:val="left"/>
      <w:pPr>
        <w:ind w:left="720" w:hanging="360"/>
      </w:pPr>
      <w:rPr>
        <w:rFonts w:ascii="Symbol" w:hAnsi="Symbol" w:cs="Symbol" w:hint="default"/>
        <w:sz w:val="18"/>
        <w:szCs w:val="18"/>
      </w:rPr>
    </w:lvl>
    <w:lvl w:ilvl="1" w:tplc="C07864FA">
      <w:start w:val="1"/>
      <w:numFmt w:val="bullet"/>
      <w:lvlText w:val="o"/>
      <w:lvlJc w:val="left"/>
      <w:pPr>
        <w:ind w:left="1440" w:hanging="360"/>
      </w:pPr>
      <w:rPr>
        <w:rFonts w:ascii="Courier New" w:hAnsi="Courier New" w:cs="Courier New" w:hint="default"/>
      </w:rPr>
    </w:lvl>
    <w:lvl w:ilvl="2" w:tplc="2A7C34BA">
      <w:start w:val="1"/>
      <w:numFmt w:val="bullet"/>
      <w:lvlText w:val=""/>
      <w:lvlJc w:val="left"/>
      <w:pPr>
        <w:ind w:left="2160" w:hanging="360"/>
      </w:pPr>
      <w:rPr>
        <w:rFonts w:ascii="Wingdings" w:hAnsi="Wingdings" w:cs="Wingdings" w:hint="default"/>
      </w:rPr>
    </w:lvl>
    <w:lvl w:ilvl="3" w:tplc="53FEBEFA">
      <w:start w:val="1"/>
      <w:numFmt w:val="bullet"/>
      <w:lvlText w:val=""/>
      <w:lvlJc w:val="left"/>
      <w:pPr>
        <w:ind w:left="2880" w:hanging="360"/>
      </w:pPr>
      <w:rPr>
        <w:rFonts w:ascii="Symbol" w:hAnsi="Symbol" w:cs="Symbol" w:hint="default"/>
      </w:rPr>
    </w:lvl>
    <w:lvl w:ilvl="4" w:tplc="031CC54C">
      <w:start w:val="1"/>
      <w:numFmt w:val="bullet"/>
      <w:lvlText w:val="o"/>
      <w:lvlJc w:val="left"/>
      <w:pPr>
        <w:ind w:left="3600" w:hanging="360"/>
      </w:pPr>
      <w:rPr>
        <w:rFonts w:ascii="Courier New" w:hAnsi="Courier New" w:cs="Courier New" w:hint="default"/>
      </w:rPr>
    </w:lvl>
    <w:lvl w:ilvl="5" w:tplc="AAF2AFA0">
      <w:start w:val="1"/>
      <w:numFmt w:val="bullet"/>
      <w:lvlText w:val=""/>
      <w:lvlJc w:val="left"/>
      <w:pPr>
        <w:ind w:left="4320" w:hanging="360"/>
      </w:pPr>
      <w:rPr>
        <w:rFonts w:ascii="Wingdings" w:hAnsi="Wingdings" w:cs="Wingdings" w:hint="default"/>
      </w:rPr>
    </w:lvl>
    <w:lvl w:ilvl="6" w:tplc="3BA6DBB8">
      <w:start w:val="1"/>
      <w:numFmt w:val="bullet"/>
      <w:lvlText w:val=""/>
      <w:lvlJc w:val="left"/>
      <w:pPr>
        <w:ind w:left="5040" w:hanging="360"/>
      </w:pPr>
      <w:rPr>
        <w:rFonts w:ascii="Symbol" w:hAnsi="Symbol" w:cs="Symbol" w:hint="default"/>
      </w:rPr>
    </w:lvl>
    <w:lvl w:ilvl="7" w:tplc="BC020D66">
      <w:start w:val="1"/>
      <w:numFmt w:val="bullet"/>
      <w:lvlText w:val="o"/>
      <w:lvlJc w:val="left"/>
      <w:pPr>
        <w:ind w:left="5760" w:hanging="360"/>
      </w:pPr>
      <w:rPr>
        <w:rFonts w:ascii="Courier New" w:hAnsi="Courier New" w:cs="Courier New" w:hint="default"/>
      </w:rPr>
    </w:lvl>
    <w:lvl w:ilvl="8" w:tplc="60FC358A">
      <w:start w:val="1"/>
      <w:numFmt w:val="bullet"/>
      <w:lvlText w:val=""/>
      <w:lvlJc w:val="left"/>
      <w:pPr>
        <w:ind w:left="6480" w:hanging="360"/>
      </w:pPr>
      <w:rPr>
        <w:rFonts w:ascii="Wingdings" w:hAnsi="Wingdings" w:cs="Wingdings" w:hint="default"/>
      </w:rPr>
    </w:lvl>
  </w:abstractNum>
  <w:abstractNum w:abstractNumId="3" w15:restartNumberingAfterBreak="0">
    <w:nsid w:val="3D8B4970"/>
    <w:multiLevelType w:val="hybridMultilevel"/>
    <w:tmpl w:val="10D28866"/>
    <w:lvl w:ilvl="0" w:tplc="3ED02C04">
      <w:start w:val="1"/>
      <w:numFmt w:val="decimal"/>
      <w:lvlText w:val="%1."/>
      <w:lvlJc w:val="left"/>
      <w:pPr>
        <w:ind w:left="720" w:hanging="360"/>
      </w:pPr>
      <w:rPr>
        <w:rFonts w:ascii="Arial" w:hAnsi="Arial" w:cs="Arial" w:hint="default"/>
        <w:sz w:val="18"/>
        <w:szCs w:val="18"/>
      </w:rPr>
    </w:lvl>
    <w:lvl w:ilvl="1" w:tplc="E13EA866">
      <w:start w:val="1"/>
      <w:numFmt w:val="decimal"/>
      <w:lvlText w:val="%2."/>
      <w:lvlJc w:val="left"/>
      <w:pPr>
        <w:ind w:left="1440" w:hanging="360"/>
      </w:pPr>
    </w:lvl>
    <w:lvl w:ilvl="2" w:tplc="F8243142">
      <w:start w:val="1"/>
      <w:numFmt w:val="decimal"/>
      <w:lvlText w:val="%3."/>
      <w:lvlJc w:val="left"/>
      <w:pPr>
        <w:ind w:left="2160" w:hanging="360"/>
      </w:pPr>
    </w:lvl>
    <w:lvl w:ilvl="3" w:tplc="1B6E903A">
      <w:start w:val="1"/>
      <w:numFmt w:val="decimal"/>
      <w:lvlText w:val="%4."/>
      <w:lvlJc w:val="left"/>
      <w:pPr>
        <w:ind w:left="2880" w:hanging="360"/>
      </w:pPr>
    </w:lvl>
    <w:lvl w:ilvl="4" w:tplc="A0D0B7B4">
      <w:start w:val="1"/>
      <w:numFmt w:val="decimal"/>
      <w:lvlText w:val="%5."/>
      <w:lvlJc w:val="left"/>
      <w:pPr>
        <w:ind w:left="3600" w:hanging="360"/>
      </w:pPr>
    </w:lvl>
    <w:lvl w:ilvl="5" w:tplc="09820122">
      <w:start w:val="1"/>
      <w:numFmt w:val="decimal"/>
      <w:lvlText w:val="%6."/>
      <w:lvlJc w:val="left"/>
      <w:pPr>
        <w:ind w:left="4320" w:hanging="360"/>
      </w:pPr>
    </w:lvl>
    <w:lvl w:ilvl="6" w:tplc="C3982C06">
      <w:start w:val="1"/>
      <w:numFmt w:val="decimal"/>
      <w:lvlText w:val="%7."/>
      <w:lvlJc w:val="left"/>
      <w:pPr>
        <w:ind w:left="5040" w:hanging="360"/>
      </w:pPr>
    </w:lvl>
    <w:lvl w:ilvl="7" w:tplc="4394E3EC">
      <w:start w:val="1"/>
      <w:numFmt w:val="decimal"/>
      <w:lvlText w:val="%8."/>
      <w:lvlJc w:val="left"/>
      <w:pPr>
        <w:ind w:left="5760" w:hanging="360"/>
      </w:pPr>
    </w:lvl>
    <w:lvl w:ilvl="8" w:tplc="5F16340E">
      <w:start w:val="1"/>
      <w:numFmt w:val="decimal"/>
      <w:lvlText w:val="%9."/>
      <w:lvlJc w:val="left"/>
      <w:pPr>
        <w:ind w:left="6480" w:hanging="360"/>
      </w:pPr>
    </w:lvl>
  </w:abstractNum>
  <w:abstractNum w:abstractNumId="4" w15:restartNumberingAfterBreak="0">
    <w:nsid w:val="41CF70DD"/>
    <w:multiLevelType w:val="hybridMultilevel"/>
    <w:tmpl w:val="35EE7268"/>
    <w:lvl w:ilvl="0" w:tplc="7AD27096">
      <w:start w:val="1"/>
      <w:numFmt w:val="decimal"/>
      <w:lvlText w:val="%1."/>
      <w:lvlJc w:val="left"/>
      <w:pPr>
        <w:ind w:left="720" w:hanging="360"/>
      </w:pPr>
      <w:rPr>
        <w:rFonts w:ascii="Arial" w:hAnsi="Arial" w:cs="Arial" w:hint="default"/>
        <w:sz w:val="18"/>
        <w:szCs w:val="18"/>
      </w:rPr>
    </w:lvl>
    <w:lvl w:ilvl="1" w:tplc="89589892">
      <w:start w:val="1"/>
      <w:numFmt w:val="decimal"/>
      <w:lvlText w:val="%2."/>
      <w:lvlJc w:val="left"/>
      <w:pPr>
        <w:ind w:left="1440" w:hanging="360"/>
      </w:pPr>
    </w:lvl>
    <w:lvl w:ilvl="2" w:tplc="875EBACA">
      <w:start w:val="1"/>
      <w:numFmt w:val="decimal"/>
      <w:lvlText w:val="%3."/>
      <w:lvlJc w:val="left"/>
      <w:pPr>
        <w:ind w:left="2160" w:hanging="360"/>
      </w:pPr>
    </w:lvl>
    <w:lvl w:ilvl="3" w:tplc="8158AAA4">
      <w:start w:val="1"/>
      <w:numFmt w:val="decimal"/>
      <w:lvlText w:val="%4."/>
      <w:lvlJc w:val="left"/>
      <w:pPr>
        <w:ind w:left="2880" w:hanging="360"/>
      </w:pPr>
    </w:lvl>
    <w:lvl w:ilvl="4" w:tplc="0A105116">
      <w:start w:val="1"/>
      <w:numFmt w:val="decimal"/>
      <w:lvlText w:val="%5."/>
      <w:lvlJc w:val="left"/>
      <w:pPr>
        <w:ind w:left="3600" w:hanging="360"/>
      </w:pPr>
    </w:lvl>
    <w:lvl w:ilvl="5" w:tplc="0C461846">
      <w:start w:val="1"/>
      <w:numFmt w:val="decimal"/>
      <w:lvlText w:val="%6."/>
      <w:lvlJc w:val="left"/>
      <w:pPr>
        <w:ind w:left="4320" w:hanging="360"/>
      </w:pPr>
    </w:lvl>
    <w:lvl w:ilvl="6" w:tplc="7AC45146">
      <w:start w:val="1"/>
      <w:numFmt w:val="decimal"/>
      <w:lvlText w:val="%7."/>
      <w:lvlJc w:val="left"/>
      <w:pPr>
        <w:ind w:left="5040" w:hanging="360"/>
      </w:pPr>
    </w:lvl>
    <w:lvl w:ilvl="7" w:tplc="53660B46">
      <w:start w:val="1"/>
      <w:numFmt w:val="decimal"/>
      <w:lvlText w:val="%8."/>
      <w:lvlJc w:val="left"/>
      <w:pPr>
        <w:ind w:left="5760" w:hanging="360"/>
      </w:pPr>
    </w:lvl>
    <w:lvl w:ilvl="8" w:tplc="C64AB690">
      <w:start w:val="1"/>
      <w:numFmt w:val="decimal"/>
      <w:lvlText w:val="%9."/>
      <w:lvlJc w:val="left"/>
      <w:pPr>
        <w:ind w:left="6480" w:hanging="360"/>
      </w:pPr>
    </w:lvl>
  </w:abstractNum>
  <w:abstractNum w:abstractNumId="5" w15:restartNumberingAfterBreak="0">
    <w:nsid w:val="532201A2"/>
    <w:multiLevelType w:val="hybridMultilevel"/>
    <w:tmpl w:val="8CC29626"/>
    <w:lvl w:ilvl="0" w:tplc="B2D89F12">
      <w:start w:val="1"/>
      <w:numFmt w:val="bullet"/>
      <w:lvlText w:val=""/>
      <w:lvlJc w:val="left"/>
      <w:pPr>
        <w:ind w:left="720" w:hanging="360"/>
      </w:pPr>
      <w:rPr>
        <w:rFonts w:ascii="Symbol" w:hAnsi="Symbol" w:cs="Symbol" w:hint="default"/>
        <w:sz w:val="18"/>
        <w:szCs w:val="18"/>
      </w:rPr>
    </w:lvl>
    <w:lvl w:ilvl="1" w:tplc="F5AC8040">
      <w:start w:val="1"/>
      <w:numFmt w:val="bullet"/>
      <w:lvlText w:val="o"/>
      <w:lvlJc w:val="left"/>
      <w:pPr>
        <w:ind w:left="1440" w:hanging="360"/>
      </w:pPr>
      <w:rPr>
        <w:rFonts w:ascii="Courier New" w:hAnsi="Courier New" w:cs="Courier New" w:hint="default"/>
      </w:rPr>
    </w:lvl>
    <w:lvl w:ilvl="2" w:tplc="9B5A7B86">
      <w:start w:val="1"/>
      <w:numFmt w:val="bullet"/>
      <w:lvlText w:val=""/>
      <w:lvlJc w:val="left"/>
      <w:pPr>
        <w:ind w:left="2160" w:hanging="360"/>
      </w:pPr>
      <w:rPr>
        <w:rFonts w:ascii="Wingdings" w:hAnsi="Wingdings" w:cs="Wingdings" w:hint="default"/>
      </w:rPr>
    </w:lvl>
    <w:lvl w:ilvl="3" w:tplc="495A94FC">
      <w:start w:val="1"/>
      <w:numFmt w:val="bullet"/>
      <w:lvlText w:val=""/>
      <w:lvlJc w:val="left"/>
      <w:pPr>
        <w:ind w:left="2880" w:hanging="360"/>
      </w:pPr>
      <w:rPr>
        <w:rFonts w:ascii="Symbol" w:hAnsi="Symbol" w:cs="Symbol" w:hint="default"/>
      </w:rPr>
    </w:lvl>
    <w:lvl w:ilvl="4" w:tplc="310CE050">
      <w:start w:val="1"/>
      <w:numFmt w:val="bullet"/>
      <w:lvlText w:val="o"/>
      <w:lvlJc w:val="left"/>
      <w:pPr>
        <w:ind w:left="3600" w:hanging="360"/>
      </w:pPr>
      <w:rPr>
        <w:rFonts w:ascii="Courier New" w:hAnsi="Courier New" w:cs="Courier New" w:hint="default"/>
      </w:rPr>
    </w:lvl>
    <w:lvl w:ilvl="5" w:tplc="0A9A187A">
      <w:start w:val="1"/>
      <w:numFmt w:val="bullet"/>
      <w:lvlText w:val=""/>
      <w:lvlJc w:val="left"/>
      <w:pPr>
        <w:ind w:left="4320" w:hanging="360"/>
      </w:pPr>
      <w:rPr>
        <w:rFonts w:ascii="Wingdings" w:hAnsi="Wingdings" w:cs="Wingdings" w:hint="default"/>
      </w:rPr>
    </w:lvl>
    <w:lvl w:ilvl="6" w:tplc="5110316E">
      <w:start w:val="1"/>
      <w:numFmt w:val="bullet"/>
      <w:lvlText w:val=""/>
      <w:lvlJc w:val="left"/>
      <w:pPr>
        <w:ind w:left="5040" w:hanging="360"/>
      </w:pPr>
      <w:rPr>
        <w:rFonts w:ascii="Symbol" w:hAnsi="Symbol" w:cs="Symbol" w:hint="default"/>
      </w:rPr>
    </w:lvl>
    <w:lvl w:ilvl="7" w:tplc="C696EAB4">
      <w:start w:val="1"/>
      <w:numFmt w:val="bullet"/>
      <w:lvlText w:val="o"/>
      <w:lvlJc w:val="left"/>
      <w:pPr>
        <w:ind w:left="5760" w:hanging="360"/>
      </w:pPr>
      <w:rPr>
        <w:rFonts w:ascii="Courier New" w:hAnsi="Courier New" w:cs="Courier New" w:hint="default"/>
      </w:rPr>
    </w:lvl>
    <w:lvl w:ilvl="8" w:tplc="812AA542">
      <w:start w:val="1"/>
      <w:numFmt w:val="bullet"/>
      <w:lvlText w:val=""/>
      <w:lvlJc w:val="left"/>
      <w:pPr>
        <w:ind w:left="6480" w:hanging="360"/>
      </w:pPr>
      <w:rPr>
        <w:rFonts w:ascii="Wingdings" w:hAnsi="Wingdings" w:cs="Wingdings" w:hint="default"/>
      </w:rPr>
    </w:lvl>
  </w:abstractNum>
  <w:abstractNum w:abstractNumId="6" w15:restartNumberingAfterBreak="0">
    <w:nsid w:val="5D8202C3"/>
    <w:multiLevelType w:val="hybridMultilevel"/>
    <w:tmpl w:val="405C809E"/>
    <w:lvl w:ilvl="0" w:tplc="9664154E">
      <w:start w:val="1"/>
      <w:numFmt w:val="decimal"/>
      <w:lvlText w:val="%1."/>
      <w:lvlJc w:val="left"/>
      <w:pPr>
        <w:ind w:left="720" w:hanging="360"/>
      </w:pPr>
      <w:rPr>
        <w:rFonts w:ascii="Arial" w:hAnsi="Arial" w:cs="Arial" w:hint="default"/>
        <w:sz w:val="18"/>
        <w:szCs w:val="18"/>
      </w:rPr>
    </w:lvl>
    <w:lvl w:ilvl="1" w:tplc="978E97E0">
      <w:start w:val="1"/>
      <w:numFmt w:val="decimal"/>
      <w:lvlText w:val="%2."/>
      <w:lvlJc w:val="left"/>
      <w:pPr>
        <w:ind w:left="1440" w:hanging="360"/>
      </w:pPr>
    </w:lvl>
    <w:lvl w:ilvl="2" w:tplc="FF888AA0">
      <w:start w:val="1"/>
      <w:numFmt w:val="decimal"/>
      <w:lvlText w:val="%3."/>
      <w:lvlJc w:val="left"/>
      <w:pPr>
        <w:ind w:left="2160" w:hanging="360"/>
      </w:pPr>
    </w:lvl>
    <w:lvl w:ilvl="3" w:tplc="9D6E0512">
      <w:start w:val="1"/>
      <w:numFmt w:val="decimal"/>
      <w:lvlText w:val="%4."/>
      <w:lvlJc w:val="left"/>
      <w:pPr>
        <w:ind w:left="2880" w:hanging="360"/>
      </w:pPr>
    </w:lvl>
    <w:lvl w:ilvl="4" w:tplc="E14EEF86">
      <w:start w:val="1"/>
      <w:numFmt w:val="decimal"/>
      <w:lvlText w:val="%5."/>
      <w:lvlJc w:val="left"/>
      <w:pPr>
        <w:ind w:left="3600" w:hanging="360"/>
      </w:pPr>
    </w:lvl>
    <w:lvl w:ilvl="5" w:tplc="A5CAE364">
      <w:start w:val="1"/>
      <w:numFmt w:val="decimal"/>
      <w:lvlText w:val="%6."/>
      <w:lvlJc w:val="left"/>
      <w:pPr>
        <w:ind w:left="4320" w:hanging="360"/>
      </w:pPr>
    </w:lvl>
    <w:lvl w:ilvl="6" w:tplc="FCB8CEF4">
      <w:start w:val="1"/>
      <w:numFmt w:val="decimal"/>
      <w:lvlText w:val="%7."/>
      <w:lvlJc w:val="left"/>
      <w:pPr>
        <w:ind w:left="5040" w:hanging="360"/>
      </w:pPr>
    </w:lvl>
    <w:lvl w:ilvl="7" w:tplc="F58CB7F0">
      <w:start w:val="1"/>
      <w:numFmt w:val="decimal"/>
      <w:lvlText w:val="%8."/>
      <w:lvlJc w:val="left"/>
      <w:pPr>
        <w:ind w:left="5760" w:hanging="360"/>
      </w:pPr>
    </w:lvl>
    <w:lvl w:ilvl="8" w:tplc="2B7C9F58">
      <w:start w:val="1"/>
      <w:numFmt w:val="decimal"/>
      <w:lvlText w:val="%9."/>
      <w:lvlJc w:val="left"/>
      <w:pPr>
        <w:ind w:left="6480" w:hanging="360"/>
      </w:pPr>
    </w:lvl>
  </w:abstractNum>
  <w:abstractNum w:abstractNumId="7" w15:restartNumberingAfterBreak="0">
    <w:nsid w:val="75E36355"/>
    <w:multiLevelType w:val="hybridMultilevel"/>
    <w:tmpl w:val="1568BB6E"/>
    <w:lvl w:ilvl="0" w:tplc="0DA839E6">
      <w:start w:val="1"/>
      <w:numFmt w:val="bullet"/>
      <w:lvlText w:val=""/>
      <w:lvlJc w:val="left"/>
      <w:pPr>
        <w:ind w:left="720" w:hanging="360"/>
      </w:pPr>
      <w:rPr>
        <w:rFonts w:ascii="Symbol" w:hAnsi="Symbol" w:cs="Symbol" w:hint="default"/>
        <w:sz w:val="18"/>
        <w:szCs w:val="18"/>
      </w:rPr>
    </w:lvl>
    <w:lvl w:ilvl="1" w:tplc="B7AE0062">
      <w:start w:val="1"/>
      <w:numFmt w:val="bullet"/>
      <w:lvlText w:val="o"/>
      <w:lvlJc w:val="left"/>
      <w:pPr>
        <w:ind w:left="1440" w:hanging="360"/>
      </w:pPr>
      <w:rPr>
        <w:rFonts w:ascii="Courier New" w:hAnsi="Courier New" w:cs="Courier New" w:hint="default"/>
      </w:rPr>
    </w:lvl>
    <w:lvl w:ilvl="2" w:tplc="0C684992">
      <w:start w:val="1"/>
      <w:numFmt w:val="bullet"/>
      <w:lvlText w:val=""/>
      <w:lvlJc w:val="left"/>
      <w:pPr>
        <w:ind w:left="2160" w:hanging="360"/>
      </w:pPr>
      <w:rPr>
        <w:rFonts w:ascii="Wingdings" w:hAnsi="Wingdings" w:cs="Wingdings" w:hint="default"/>
      </w:rPr>
    </w:lvl>
    <w:lvl w:ilvl="3" w:tplc="FDE27834">
      <w:start w:val="1"/>
      <w:numFmt w:val="bullet"/>
      <w:lvlText w:val=""/>
      <w:lvlJc w:val="left"/>
      <w:pPr>
        <w:ind w:left="2880" w:hanging="360"/>
      </w:pPr>
      <w:rPr>
        <w:rFonts w:ascii="Symbol" w:hAnsi="Symbol" w:cs="Symbol" w:hint="default"/>
      </w:rPr>
    </w:lvl>
    <w:lvl w:ilvl="4" w:tplc="EFA08250">
      <w:start w:val="1"/>
      <w:numFmt w:val="bullet"/>
      <w:lvlText w:val="o"/>
      <w:lvlJc w:val="left"/>
      <w:pPr>
        <w:ind w:left="3600" w:hanging="360"/>
      </w:pPr>
      <w:rPr>
        <w:rFonts w:ascii="Courier New" w:hAnsi="Courier New" w:cs="Courier New" w:hint="default"/>
      </w:rPr>
    </w:lvl>
    <w:lvl w:ilvl="5" w:tplc="B56A541A">
      <w:start w:val="1"/>
      <w:numFmt w:val="bullet"/>
      <w:lvlText w:val=""/>
      <w:lvlJc w:val="left"/>
      <w:pPr>
        <w:ind w:left="4320" w:hanging="360"/>
      </w:pPr>
      <w:rPr>
        <w:rFonts w:ascii="Wingdings" w:hAnsi="Wingdings" w:cs="Wingdings" w:hint="default"/>
      </w:rPr>
    </w:lvl>
    <w:lvl w:ilvl="6" w:tplc="BA98EF1E">
      <w:start w:val="1"/>
      <w:numFmt w:val="bullet"/>
      <w:lvlText w:val=""/>
      <w:lvlJc w:val="left"/>
      <w:pPr>
        <w:ind w:left="5040" w:hanging="360"/>
      </w:pPr>
      <w:rPr>
        <w:rFonts w:ascii="Symbol" w:hAnsi="Symbol" w:cs="Symbol" w:hint="default"/>
      </w:rPr>
    </w:lvl>
    <w:lvl w:ilvl="7" w:tplc="ECA6246C">
      <w:start w:val="1"/>
      <w:numFmt w:val="bullet"/>
      <w:lvlText w:val="o"/>
      <w:lvlJc w:val="left"/>
      <w:pPr>
        <w:ind w:left="5760" w:hanging="360"/>
      </w:pPr>
      <w:rPr>
        <w:rFonts w:ascii="Courier New" w:hAnsi="Courier New" w:cs="Courier New" w:hint="default"/>
      </w:rPr>
    </w:lvl>
    <w:lvl w:ilvl="8" w:tplc="B470C558">
      <w:start w:val="1"/>
      <w:numFmt w:val="bullet"/>
      <w:lvlText w:val=""/>
      <w:lvlJc w:val="left"/>
      <w:pPr>
        <w:ind w:left="6480" w:hanging="360"/>
      </w:pPr>
      <w:rPr>
        <w:rFonts w:ascii="Wingdings" w:hAnsi="Wingdings" w:cs="Wingdings" w:hint="default"/>
      </w:rPr>
    </w:lvl>
  </w:abstractNum>
  <w:num w:numId="1">
    <w:abstractNumId w:val="6"/>
  </w:num>
  <w:num w:numId="2">
    <w:abstractNumId w:val="1"/>
  </w:num>
  <w:num w:numId="3">
    <w:abstractNumId w:val="4"/>
  </w:num>
  <w:num w:numId="4">
    <w:abstractNumId w:val="3"/>
  </w:num>
  <w:num w:numId="5">
    <w:abstractNumId w:val="2"/>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968"/>
    <w:rsid w:val="00352968"/>
    <w:rsid w:val="00D140BA"/>
    <w:rsid w:val="00F470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3A5FF-F2E3-4245-9199-05587DE6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NormalTablePHPDOCX">
    <w:name w:val="Normal Table PHPDOCX"/>
    <w:uiPriority w:val="99"/>
    <w:semiHidden/>
    <w:unhideWhenUsed/>
    <w:qFormat/>
    <w:rsid w:val="00352968"/>
    <w:pPr>
      <w:spacing w:after="0" w:line="240" w:lineRule="auto"/>
    </w:p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1913</Words>
  <Characters>10910</Characters>
  <Application>Microsoft Office Word</Application>
  <DocSecurity>0</DocSecurity>
  <Lines>90</Lines>
  <Paragraphs>25</Paragraphs>
  <ScaleCrop>false</ScaleCrop>
  <Company/>
  <LinksUpToDate>false</LinksUpToDate>
  <CharactersWithSpaces>12798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turkb</dc:creator>
  <cp:keywords/>
  <dc:description/>
  <cp:lastModifiedBy>turkb</cp:lastModifiedBy>
  <cp:revision>2</cp:revision>
  <dcterms:created xsi:type="dcterms:W3CDTF">2018-12-07T11:45:00Z</dcterms:created>
  <dcterms:modified xsi:type="dcterms:W3CDTF">2018-12-07T11:48:00Z</dcterms:modified>
</cp:coreProperties>
</file>