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02C" w:rsidRDefault="00F4702C"/>
    <w:p w:rsidR="00E13F34" w:rsidRPr="00E13F34" w:rsidRDefault="00E13F34" w:rsidP="0059235E">
      <w:pPr>
        <w:keepNext/>
        <w:keepLines/>
        <w:pBdr>
          <w:top w:val="single" w:sz="24" w:space="1" w:color="548DD4"/>
          <w:left w:val="single" w:sz="24" w:space="4" w:color="548DD4"/>
          <w:bottom w:val="single" w:sz="24" w:space="1" w:color="548DD4"/>
          <w:right w:val="single" w:sz="24" w:space="4" w:color="548DD4"/>
        </w:pBdr>
        <w:shd w:val="clear" w:color="auto" w:fill="548DD4"/>
        <w:spacing w:after="120" w:line="276" w:lineRule="auto"/>
        <w:ind w:left="1985"/>
        <w:outlineLvl w:val="0"/>
        <w:rPr>
          <w:rFonts w:ascii="Arial" w:eastAsia="Calibri" w:hAnsi="Arial" w:cs="Arial"/>
          <w:sz w:val="18"/>
          <w:szCs w:val="18"/>
        </w:rPr>
      </w:pPr>
      <w:r w:rsidRPr="00E13F34">
        <w:rPr>
          <w:rFonts w:ascii="Arial" w:eastAsia="Times New Roman" w:hAnsi="Arial" w:cs="Arial"/>
          <w:b/>
          <w:bCs/>
          <w:color w:val="FFFFFF"/>
          <w:sz w:val="26"/>
          <w:szCs w:val="28"/>
        </w:rPr>
        <w:t>Tehnične specifikacije</w:t>
      </w:r>
      <w:r w:rsidR="004D62B6">
        <w:rPr>
          <w:rFonts w:ascii="Arial" w:eastAsia="Times New Roman" w:hAnsi="Arial" w:cs="Arial"/>
          <w:b/>
          <w:bCs/>
          <w:color w:val="FFFFFF"/>
          <w:sz w:val="26"/>
          <w:szCs w:val="28"/>
        </w:rPr>
        <w:t xml:space="preserve"> </w:t>
      </w:r>
      <w:r w:rsidR="004D62B6" w:rsidRPr="004D62B6">
        <w:rPr>
          <w:rFonts w:ascii="Arial" w:eastAsia="Times New Roman" w:hAnsi="Arial" w:cs="Arial"/>
          <w:b/>
          <w:bCs/>
          <w:color w:val="FF0000"/>
          <w:sz w:val="26"/>
          <w:szCs w:val="28"/>
        </w:rPr>
        <w:t>s popravki z dne</w:t>
      </w:r>
      <w:r w:rsidR="0059235E">
        <w:rPr>
          <w:rFonts w:ascii="Arial" w:eastAsia="Times New Roman" w:hAnsi="Arial" w:cs="Arial"/>
          <w:b/>
          <w:bCs/>
          <w:color w:val="FF0000"/>
          <w:sz w:val="26"/>
          <w:szCs w:val="28"/>
        </w:rPr>
        <w:t xml:space="preserve"> 06.08.2018</w:t>
      </w:r>
    </w:p>
    <w:tbl>
      <w:tblPr>
        <w:tblStyle w:val="NormalTablePHPDOCX"/>
        <w:tblW w:w="2500" w:type="pct"/>
        <w:tblInd w:w="108" w:type="dxa"/>
        <w:tblLook w:val="04A0" w:firstRow="1" w:lastRow="0" w:firstColumn="1" w:lastColumn="0" w:noHBand="0" w:noVBand="1"/>
      </w:tblPr>
      <w:tblGrid>
        <w:gridCol w:w="4530"/>
      </w:tblGrid>
      <w:tr w:rsidR="00E13F34" w:rsidRPr="00E13F34" w:rsidTr="0005279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13F34" w:rsidRPr="00E13F34" w:rsidRDefault="00E13F34" w:rsidP="00E13F34">
            <w:pPr>
              <w:rPr>
                <w:rFonts w:ascii="Helvetica" w:eastAsia="Calibri" w:hAnsi="Helvetica" w:cs="Times New Roman"/>
              </w:rPr>
            </w:pPr>
            <w:r w:rsidRPr="00E13F34">
              <w:rPr>
                <w:rFonts w:ascii="Arial" w:eastAsia="Calibri" w:hAnsi="Arial" w:cs="Arial"/>
                <w:b/>
                <w:bCs/>
                <w:color w:val="000000"/>
                <w:position w:val="-2"/>
                <w:sz w:val="18"/>
                <w:szCs w:val="18"/>
                <w:shd w:val="clear" w:color="auto" w:fill="FFFFFF"/>
              </w:rPr>
              <w:t>Splošne specifikacije</w:t>
            </w:r>
          </w:p>
        </w:tc>
      </w:tr>
    </w:tbl>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1. Vsi ponujeni izdelki morajo biti v skladu z določili Zakona o medicinskih pripomočkih (</w:t>
      </w:r>
      <w:proofErr w:type="spellStart"/>
      <w:r w:rsidRPr="00E13F34">
        <w:rPr>
          <w:rFonts w:ascii="Arial" w:eastAsia="Calibri" w:hAnsi="Arial" w:cs="Arial"/>
          <w:color w:val="000000"/>
          <w:sz w:val="18"/>
          <w:szCs w:val="18"/>
        </w:rPr>
        <w:t>Ur.l</w:t>
      </w:r>
      <w:proofErr w:type="spellEnd"/>
      <w:r w:rsidRPr="00E13F34">
        <w:rPr>
          <w:rFonts w:ascii="Arial" w:eastAsia="Calibri" w:hAnsi="Arial" w:cs="Arial"/>
          <w:color w:val="000000"/>
          <w:sz w:val="18"/>
          <w:szCs w:val="18"/>
        </w:rPr>
        <w:t>. 98/09).</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2. Razpisane količine</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Vrste in količine razpisanega blaga so podane v Predračunu-seznamu razpisanega blaga. Razpisane količine so okvirne za obdobje dveh let.</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3. Rok dobave: </w:t>
      </w:r>
      <w:proofErr w:type="spellStart"/>
      <w:r w:rsidRPr="00E13F34">
        <w:rPr>
          <w:rFonts w:ascii="Arial" w:eastAsia="Calibri" w:hAnsi="Arial" w:cs="Arial"/>
          <w:color w:val="000000"/>
          <w:sz w:val="18"/>
          <w:szCs w:val="18"/>
        </w:rPr>
        <w:t>max</w:t>
      </w:r>
      <w:proofErr w:type="spellEnd"/>
      <w:r w:rsidRPr="00E13F34">
        <w:rPr>
          <w:rFonts w:ascii="Arial" w:eastAsia="Calibri" w:hAnsi="Arial" w:cs="Arial"/>
          <w:color w:val="000000"/>
          <w:sz w:val="18"/>
          <w:szCs w:val="18"/>
        </w:rPr>
        <w:t>. 5 dni od prejema naročila s strani pooblaščene osebe naročnika, v nujnih primerih v 24 urah oz. po dogovoru z naročnikom.</w:t>
      </w:r>
    </w:p>
    <w:p w:rsidR="00E13F34" w:rsidRPr="00E13F34" w:rsidRDefault="00E13F34" w:rsidP="00E13F34">
      <w:pPr>
        <w:tabs>
          <w:tab w:val="left" w:pos="4995"/>
        </w:tabs>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4. Skladnost s naročnikovimi  strokovnimi zahtevami</w:t>
      </w:r>
      <w:r>
        <w:rPr>
          <w:rFonts w:ascii="Arial" w:eastAsia="Calibri" w:hAnsi="Arial" w:cs="Arial"/>
          <w:color w:val="000000"/>
          <w:sz w:val="18"/>
          <w:szCs w:val="18"/>
        </w:rPr>
        <w:tab/>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Ponujeno blago mora ustrezati strokovnim zahtevam naročnika navedenim v Tehničnih specifikacijah in Predračunu-seznamu razpisanega blaga ali storitev.</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Ponudnik mora za ponujeno blago predložiti tehnično dokumentacijo (</w:t>
      </w:r>
      <w:proofErr w:type="spellStart"/>
      <w:r w:rsidRPr="00E13F34">
        <w:rPr>
          <w:rFonts w:ascii="Arial" w:eastAsia="Calibri" w:hAnsi="Arial" w:cs="Arial"/>
          <w:color w:val="000000"/>
          <w:sz w:val="18"/>
          <w:szCs w:val="18"/>
        </w:rPr>
        <w:t>prospektni</w:t>
      </w:r>
      <w:proofErr w:type="spellEnd"/>
      <w:r w:rsidRPr="00E13F34">
        <w:rPr>
          <w:rFonts w:ascii="Arial" w:eastAsia="Calibri" w:hAnsi="Arial" w:cs="Arial"/>
          <w:color w:val="000000"/>
          <w:sz w:val="18"/>
          <w:szCs w:val="18"/>
        </w:rPr>
        <w:t xml:space="preserve"> material, katalogi, tehnični opisi, …) v slovenskem ali angleškem jeziku, iz katere bo nedvoumno razvidno, da ponujeno blago izpolnjuje vse tehnične zahteve iz specifikacije zahtev naročnika.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Ponudnik mora v priloženi tehnični dokumentaciji nedvoumno označiti tiste dele dokumentacije, iz katerih bo razvidno, da ponujen artikel izpolnjuje zahteve definirane v specifikaciji zahtev naročnika, in sicer tako da poleg opisa blaga doda oznako: </w:t>
      </w:r>
      <w:proofErr w:type="spellStart"/>
      <w:r w:rsidRPr="00E13F34">
        <w:rPr>
          <w:rFonts w:ascii="Arial" w:eastAsia="Calibri" w:hAnsi="Arial" w:cs="Arial"/>
          <w:color w:val="000000"/>
          <w:sz w:val="18"/>
          <w:szCs w:val="18"/>
        </w:rPr>
        <w:t>sklop.podsklop</w:t>
      </w:r>
      <w:proofErr w:type="spellEnd"/>
      <w:r w:rsidRPr="00E13F34">
        <w:rPr>
          <w:rFonts w:ascii="Arial" w:eastAsia="Calibri" w:hAnsi="Arial" w:cs="Arial"/>
          <w:color w:val="000000"/>
          <w:sz w:val="18"/>
          <w:szCs w:val="18"/>
        </w:rPr>
        <w:t>/</w:t>
      </w:r>
      <w:proofErr w:type="spellStart"/>
      <w:r w:rsidRPr="00E13F34">
        <w:rPr>
          <w:rFonts w:ascii="Arial" w:eastAsia="Calibri" w:hAnsi="Arial" w:cs="Arial"/>
          <w:color w:val="000000"/>
          <w:sz w:val="18"/>
          <w:szCs w:val="18"/>
        </w:rPr>
        <w:t>zap</w:t>
      </w:r>
      <w:proofErr w:type="spellEnd"/>
      <w:r w:rsidRPr="00E13F34">
        <w:rPr>
          <w:rFonts w:ascii="Arial" w:eastAsia="Calibri" w:hAnsi="Arial" w:cs="Arial"/>
          <w:color w:val="000000"/>
          <w:sz w:val="18"/>
          <w:szCs w:val="18"/>
        </w:rPr>
        <w:t xml:space="preserve">. št. blaga. </w:t>
      </w:r>
      <w:proofErr w:type="spellStart"/>
      <w:r w:rsidRPr="00E13F34">
        <w:rPr>
          <w:rFonts w:ascii="Arial" w:eastAsia="Calibri" w:hAnsi="Arial" w:cs="Arial"/>
          <w:color w:val="000000"/>
          <w:sz w:val="18"/>
          <w:szCs w:val="18"/>
        </w:rPr>
        <w:t>Prospektna</w:t>
      </w:r>
      <w:proofErr w:type="spellEnd"/>
      <w:r w:rsidRPr="00E13F34">
        <w:rPr>
          <w:rFonts w:ascii="Arial" w:eastAsia="Calibri" w:hAnsi="Arial" w:cs="Arial"/>
          <w:color w:val="000000"/>
          <w:sz w:val="18"/>
          <w:szCs w:val="18"/>
        </w:rPr>
        <w:t xml:space="preserve"> dokumentacija mora biti zložena v zaporedju kot je navedeno v Predračunu-seznamu razpisanega blaga.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5. Plačilni pogoji: v roku 60 dni od prejema računa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6. Sledljivost blaga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Podatki o blagu: naziv blaga, kataloška številka proizvajalca in proizvajalec se morajo ujemati, in sicer v ponudbeni dokumentaciji, na dobavnici in embalaži.</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7. Reference</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Naročnik bo od ponudnikov, v primeru, da se ponujeno blago v Splošni bolnišnici Novo mesto ni uporabljalo oz. ga naročnik ne pozna, lahko zahteval reference, in sicer:</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»Da so se ponujeni artikli v zadnjih 3 letih (jan. 2015 – dec. 2017) vsaj dve leti uporabljali </w:t>
      </w:r>
      <w:r w:rsidR="000E74C7" w:rsidRPr="000E74C7">
        <w:rPr>
          <w:rFonts w:ascii="Arial" w:eastAsia="Calibri" w:hAnsi="Arial" w:cs="Arial"/>
          <w:color w:val="FF0000"/>
          <w:sz w:val="18"/>
          <w:szCs w:val="18"/>
        </w:rPr>
        <w:t>v vs</w:t>
      </w:r>
      <w:r w:rsidR="000E74C7">
        <w:rPr>
          <w:rFonts w:ascii="Arial" w:eastAsia="Calibri" w:hAnsi="Arial" w:cs="Arial"/>
          <w:color w:val="FF0000"/>
          <w:sz w:val="18"/>
          <w:szCs w:val="18"/>
        </w:rPr>
        <w:t>aj petih zdravstvenih ustanovah</w:t>
      </w:r>
      <w:r w:rsidR="000E74C7" w:rsidRPr="000E74C7">
        <w:rPr>
          <w:rFonts w:ascii="Arial" w:eastAsia="Calibri" w:hAnsi="Arial" w:cs="Arial"/>
          <w:color w:val="FF0000"/>
          <w:sz w:val="18"/>
          <w:szCs w:val="18"/>
        </w:rPr>
        <w:t xml:space="preserve"> </w:t>
      </w:r>
      <w:r w:rsidR="000E74C7">
        <w:rPr>
          <w:rFonts w:ascii="Arial" w:eastAsia="Calibri" w:hAnsi="Arial" w:cs="Arial"/>
          <w:color w:val="FF0000"/>
          <w:sz w:val="18"/>
          <w:szCs w:val="18"/>
        </w:rPr>
        <w:t>(</w:t>
      </w:r>
      <w:r w:rsidR="000E74C7" w:rsidRPr="000E74C7">
        <w:rPr>
          <w:rFonts w:ascii="Arial" w:eastAsia="Calibri" w:hAnsi="Arial" w:cs="Arial"/>
          <w:color w:val="FF0000"/>
          <w:sz w:val="18"/>
          <w:szCs w:val="18"/>
        </w:rPr>
        <w:t>od tega morajo biti vsaj tri bolnišnice</w:t>
      </w:r>
      <w:r w:rsidR="000E74C7">
        <w:rPr>
          <w:rFonts w:ascii="Arial" w:eastAsia="Calibri" w:hAnsi="Arial" w:cs="Arial"/>
          <w:color w:val="FF0000"/>
          <w:sz w:val="18"/>
          <w:szCs w:val="18"/>
        </w:rPr>
        <w:t xml:space="preserve">!) </w:t>
      </w:r>
      <w:r w:rsidRPr="000E74C7">
        <w:rPr>
          <w:rFonts w:ascii="Arial" w:eastAsia="Calibri" w:hAnsi="Arial" w:cs="Arial"/>
          <w:sz w:val="18"/>
          <w:szCs w:val="18"/>
        </w:rPr>
        <w:t xml:space="preserve">in </w:t>
      </w:r>
      <w:r w:rsidRPr="00E13F34">
        <w:rPr>
          <w:rFonts w:ascii="Arial" w:eastAsia="Calibri" w:hAnsi="Arial" w:cs="Arial"/>
          <w:color w:val="000000"/>
          <w:sz w:val="18"/>
          <w:szCs w:val="18"/>
        </w:rPr>
        <w:t>so bile le-te s kvaliteto ponujenega blaga zadovoljne.</w:t>
      </w:r>
    </w:p>
    <w:p w:rsidR="00E13F34" w:rsidRPr="00E13F34" w:rsidRDefault="00E13F34" w:rsidP="00E13F34">
      <w:pPr>
        <w:spacing w:before="225" w:after="225" w:line="240" w:lineRule="auto"/>
        <w:jc w:val="both"/>
        <w:rPr>
          <w:rFonts w:ascii="Helvetica" w:eastAsia="Calibri" w:hAnsi="Helvetica" w:cs="Times New Roman"/>
        </w:rPr>
      </w:pPr>
      <w:bookmarkStart w:id="0" w:name="_GoBack"/>
      <w:bookmarkEnd w:id="0"/>
      <w:r w:rsidRPr="00E13F34">
        <w:rPr>
          <w:rFonts w:ascii="Arial" w:eastAsia="Calibri" w:hAnsi="Arial" w:cs="Arial"/>
          <w:color w:val="000000"/>
          <w:sz w:val="18"/>
          <w:szCs w:val="18"/>
        </w:rPr>
        <w:t>Ponudnik bo moral zahtevane reference dostaviti v roku 6 dni od poziva naročnika v nasprotnem primeru se njegova ponudba izloči iz nadaljnje obravnave. Reference bodo morale biti potrjeni s strani ustanove, kjer se je ponujeno blago uporabljalo.</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lastRenderedPageBreak/>
        <w:t>Naročnik v ta namen v razpisni dokumentaciji prilaga obrazec Referenčna izjava. Izpolnjen obrazec bo moral ponudnik dostaviti, v primeru, da ga bo naročnik k temu pozval. Ponudnik lahko dostavi reference tudi na svojem obrazcu, v kolikor obrazec vsebuje vse elemente naročnikovega obrazca.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8. Vzorčenje blaga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V primeru, da naročnik ponujenega blaga ne pozna ali ga še ni uporabljal, se pridržuje pravici do testiranja ponujenega blaga.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Ponudnik ob moral na poziv naročnika, v roku 6 delovnih dni, predložiti brezplačne vzorce ponujenega blaga in se udeležiti predstavitve ponujenega blaga oz. ponudbe, v primeru, da bo naročnik to zahteval. K vzorcem mora biti obvezno priloženo navodilo za uporabo v slovenskem jeziku.</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V kolikor se pri testiranju ugotovi, da blago ne ustreza potrebam naročnika, si naročnik pridržuje pravico, da blago izloči iz nadaljnjega ocenjevanja ponudb.</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9. Vsi ponujeni izdelki morajo biti opremljeni z navodili za uporabo v slovenskem jeziku (tako pri dostavi vzorcev, kot kasneje ob dobavah blaga).</w:t>
      </w:r>
    </w:p>
    <w:tbl>
      <w:tblPr>
        <w:tblStyle w:val="NormalTablePHPDOCX"/>
        <w:tblW w:w="2500" w:type="pct"/>
        <w:tblInd w:w="108" w:type="dxa"/>
        <w:tblLook w:val="04A0" w:firstRow="1" w:lastRow="0" w:firstColumn="1" w:lastColumn="0" w:noHBand="0" w:noVBand="1"/>
      </w:tblPr>
      <w:tblGrid>
        <w:gridCol w:w="4530"/>
      </w:tblGrid>
      <w:tr w:rsidR="00E13F34" w:rsidRPr="00E13F34" w:rsidTr="0005279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13F34" w:rsidRPr="00E13F34" w:rsidRDefault="00E13F34" w:rsidP="00E13F34">
            <w:pPr>
              <w:rPr>
                <w:rFonts w:ascii="Helvetica" w:eastAsia="Calibri" w:hAnsi="Helvetica" w:cs="Times New Roman"/>
              </w:rPr>
            </w:pPr>
            <w:r w:rsidRPr="00E13F34">
              <w:rPr>
                <w:rFonts w:ascii="Arial" w:eastAsia="Calibri" w:hAnsi="Arial" w:cs="Arial"/>
                <w:b/>
                <w:bCs/>
                <w:color w:val="000000"/>
                <w:position w:val="-2"/>
                <w:sz w:val="18"/>
                <w:szCs w:val="18"/>
                <w:shd w:val="clear" w:color="auto" w:fill="FFFFFF"/>
              </w:rPr>
              <w:t>Opis predmeta/postavke 1: MEDICINSKI PRIPOMOČKI ZA VAKUMSKI ODVZEM KRVI, JEMANJE VZORCEV IN URINSKE PREISKAVE</w:t>
            </w:r>
          </w:p>
        </w:tc>
      </w:tr>
    </w:tbl>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Ponudnik mora za vse ponujene izdelke zagotoviti brezplačno strokovno  izobraževanje, ki bo zajemalo natančno predstavitev, praktičen prikaz in uvajanje v uporabo, v kolikor bo naročnik to zahteval.</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Ponudnik mora predložiti proizvajalčeve izjave ES o skladnosti za izdelke ter certifikate ES oziroma izjave o skladnosti z ISO 13485, ISO 11137 in ISO 14001 za vse vrste ponujenega blaga.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Vso ponujeno blago mora izpolnjevati vse pogoje, ki jih je naročnik navedel v strokovnih zahtevah za posamezni </w:t>
      </w:r>
      <w:proofErr w:type="spellStart"/>
      <w:r w:rsidRPr="00E13F34">
        <w:rPr>
          <w:rFonts w:ascii="Arial" w:eastAsia="Calibri" w:hAnsi="Arial" w:cs="Arial"/>
          <w:color w:val="000000"/>
          <w:sz w:val="18"/>
          <w:szCs w:val="18"/>
        </w:rPr>
        <w:t>sklop.podsklop</w:t>
      </w:r>
      <w:proofErr w:type="spellEnd"/>
      <w:r w:rsidRPr="00E13F34">
        <w:rPr>
          <w:rFonts w:ascii="Arial" w:eastAsia="Calibri" w:hAnsi="Arial" w:cs="Arial"/>
          <w:color w:val="000000"/>
          <w:sz w:val="18"/>
          <w:szCs w:val="18"/>
        </w:rPr>
        <w:t>/</w:t>
      </w:r>
      <w:proofErr w:type="spellStart"/>
      <w:r w:rsidRPr="00E13F34">
        <w:rPr>
          <w:rFonts w:ascii="Arial" w:eastAsia="Calibri" w:hAnsi="Arial" w:cs="Arial"/>
          <w:color w:val="000000"/>
          <w:sz w:val="18"/>
          <w:szCs w:val="18"/>
        </w:rPr>
        <w:t>zap.št.blaga</w:t>
      </w:r>
      <w:proofErr w:type="spellEnd"/>
      <w:r w:rsidRPr="00E13F34">
        <w:rPr>
          <w:rFonts w:ascii="Arial" w:eastAsia="Calibri" w:hAnsi="Arial" w:cs="Arial"/>
          <w:color w:val="000000"/>
          <w:sz w:val="18"/>
          <w:szCs w:val="18"/>
        </w:rPr>
        <w:t>. Ponudniki določenih dokazil ne potrebujejo prilagati k ponudbi, vendar jih bodo morali dostaviti najkasneje v 6 dneh,  v kolikor bo naročnik to zahteval.</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Sklop I: Medicinski pripomočki za vakuumski odvzem krvi</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Vsi izdelki iz </w:t>
      </w:r>
      <w:r w:rsidRPr="00E13F34">
        <w:rPr>
          <w:rFonts w:ascii="Arial" w:eastAsia="Calibri" w:hAnsi="Arial" w:cs="Arial"/>
          <w:color w:val="FF0000"/>
          <w:sz w:val="18"/>
          <w:szCs w:val="18"/>
        </w:rPr>
        <w:t xml:space="preserve">podsklopa 1: </w:t>
      </w:r>
      <w:r w:rsidR="004D62B6" w:rsidRPr="004D62B6">
        <w:rPr>
          <w:rFonts w:ascii="Arial" w:eastAsia="Calibri" w:hAnsi="Arial" w:cs="Arial"/>
          <w:color w:val="FF0000"/>
          <w:sz w:val="18"/>
          <w:szCs w:val="18"/>
        </w:rPr>
        <w:t xml:space="preserve">EPRUVETE ZA VAKUMSKI ODVZEM IN  KAPILARNI ODVZEM, GOJIŠČA ZA HEMOKULTURE, IGLE ZA VAKUMSKI ODVZEM IN METULJČKI IN PRIPADAJOČI MATERIAL ZA VAKUMSKI ODVZEM KRVI </w:t>
      </w:r>
      <w:r w:rsidRPr="00E13F34">
        <w:rPr>
          <w:rFonts w:ascii="Arial" w:eastAsia="Calibri" w:hAnsi="Arial" w:cs="Arial"/>
          <w:color w:val="000000"/>
          <w:sz w:val="18"/>
          <w:szCs w:val="18"/>
        </w:rPr>
        <w:t>morajo biti od istega proizvajalca, izpolnjevati morajo zahteve za dajanje v uporabo po veljavnih predpisih (imeti morajo CE oznako), izdelani in označeni morajo biti v skladu z veljavnimi evropskimi direktivami in mednarodnimi standardi. Medicinski pripomočki za vakuumski odvzem krvi  morajo zagotavljati medsebojno kompatibilnost komponent zaradi varnosti v skladu s standardom CLSI H1-A5 in GP41 – 7. izdaja. Ponudnik mora ponudbi priložiti dokazilo.</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Medicinski pripomočki za </w:t>
      </w:r>
      <w:proofErr w:type="spellStart"/>
      <w:r w:rsidRPr="00E13F34">
        <w:rPr>
          <w:rFonts w:ascii="Arial" w:eastAsia="Calibri" w:hAnsi="Arial" w:cs="Arial"/>
          <w:color w:val="000000"/>
          <w:sz w:val="18"/>
          <w:szCs w:val="18"/>
        </w:rPr>
        <w:t>vakumski</w:t>
      </w:r>
      <w:proofErr w:type="spellEnd"/>
      <w:r w:rsidRPr="00E13F34">
        <w:rPr>
          <w:rFonts w:ascii="Arial" w:eastAsia="Calibri" w:hAnsi="Arial" w:cs="Arial"/>
          <w:color w:val="000000"/>
          <w:sz w:val="18"/>
          <w:szCs w:val="18"/>
        </w:rPr>
        <w:t xml:space="preserve"> odvzem krvi, ki so v kontaktu s pacienti in medicinskim osebjem, ne smejo vsebovati lateksa. Ponudnik k ponudbi priloži dokazilo, da material ne vsebuje lateksa.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Medicinski pripomočki za </w:t>
      </w:r>
      <w:proofErr w:type="spellStart"/>
      <w:r w:rsidRPr="00E13F34">
        <w:rPr>
          <w:rFonts w:ascii="Arial" w:eastAsia="Calibri" w:hAnsi="Arial" w:cs="Arial"/>
          <w:color w:val="000000"/>
          <w:sz w:val="18"/>
          <w:szCs w:val="18"/>
        </w:rPr>
        <w:t>vakumski</w:t>
      </w:r>
      <w:proofErr w:type="spellEnd"/>
      <w:r w:rsidRPr="00E13F34">
        <w:rPr>
          <w:rFonts w:ascii="Arial" w:eastAsia="Calibri" w:hAnsi="Arial" w:cs="Arial"/>
          <w:color w:val="000000"/>
          <w:sz w:val="18"/>
          <w:szCs w:val="18"/>
        </w:rPr>
        <w:t xml:space="preserve"> odvzem krvi morajo biti kompatibilni z: biokemičnimi analizatorji </w:t>
      </w:r>
      <w:proofErr w:type="spellStart"/>
      <w:r w:rsidRPr="00E13F34">
        <w:rPr>
          <w:rFonts w:ascii="Arial" w:eastAsia="Calibri" w:hAnsi="Arial" w:cs="Arial"/>
          <w:color w:val="000000"/>
          <w:sz w:val="18"/>
          <w:szCs w:val="18"/>
        </w:rPr>
        <w:t>Cobas</w:t>
      </w:r>
      <w:proofErr w:type="spellEnd"/>
      <w:r w:rsidRPr="00E13F34">
        <w:rPr>
          <w:rFonts w:ascii="Arial" w:eastAsia="Calibri" w:hAnsi="Arial" w:cs="Arial"/>
          <w:color w:val="000000"/>
          <w:sz w:val="18"/>
          <w:szCs w:val="18"/>
        </w:rPr>
        <w:t xml:space="preserve"> 6000 (</w:t>
      </w:r>
      <w:proofErr w:type="spellStart"/>
      <w:r w:rsidRPr="00E13F34">
        <w:rPr>
          <w:rFonts w:ascii="Arial" w:eastAsia="Calibri" w:hAnsi="Arial" w:cs="Arial"/>
          <w:color w:val="000000"/>
          <w:sz w:val="18"/>
          <w:szCs w:val="18"/>
        </w:rPr>
        <w:t>Roche</w:t>
      </w:r>
      <w:proofErr w:type="spellEnd"/>
      <w:r w:rsidRPr="00E13F34">
        <w:rPr>
          <w:rFonts w:ascii="Arial" w:eastAsia="Calibri" w:hAnsi="Arial" w:cs="Arial"/>
          <w:color w:val="000000"/>
          <w:sz w:val="18"/>
          <w:szCs w:val="18"/>
        </w:rPr>
        <w:t>), hematološkim analizatorjem LH780 (</w:t>
      </w:r>
      <w:proofErr w:type="spellStart"/>
      <w:r w:rsidRPr="00E13F34">
        <w:rPr>
          <w:rFonts w:ascii="Arial" w:eastAsia="Calibri" w:hAnsi="Arial" w:cs="Arial"/>
          <w:color w:val="000000"/>
          <w:sz w:val="18"/>
          <w:szCs w:val="18"/>
        </w:rPr>
        <w:t>Beckman</w:t>
      </w:r>
      <w:proofErr w:type="spellEnd"/>
      <w:r w:rsidRPr="00E13F34">
        <w:rPr>
          <w:rFonts w:ascii="Arial" w:eastAsia="Calibri" w:hAnsi="Arial" w:cs="Arial"/>
          <w:color w:val="000000"/>
          <w:sz w:val="18"/>
          <w:szCs w:val="18"/>
        </w:rPr>
        <w:t xml:space="preserve"> </w:t>
      </w:r>
      <w:proofErr w:type="spellStart"/>
      <w:r w:rsidRPr="00E13F34">
        <w:rPr>
          <w:rFonts w:ascii="Arial" w:eastAsia="Calibri" w:hAnsi="Arial" w:cs="Arial"/>
          <w:color w:val="000000"/>
          <w:sz w:val="18"/>
          <w:szCs w:val="18"/>
        </w:rPr>
        <w:t>Coulter</w:t>
      </w:r>
      <w:proofErr w:type="spellEnd"/>
      <w:r w:rsidRPr="00E13F34">
        <w:rPr>
          <w:rFonts w:ascii="Arial" w:eastAsia="Calibri" w:hAnsi="Arial" w:cs="Arial"/>
          <w:color w:val="000000"/>
          <w:sz w:val="18"/>
          <w:szCs w:val="18"/>
        </w:rPr>
        <w:t xml:space="preserve">) in </w:t>
      </w:r>
      <w:proofErr w:type="spellStart"/>
      <w:r w:rsidRPr="00E13F34">
        <w:rPr>
          <w:rFonts w:ascii="Arial" w:eastAsia="Calibri" w:hAnsi="Arial" w:cs="Arial"/>
          <w:color w:val="000000"/>
          <w:sz w:val="18"/>
          <w:szCs w:val="18"/>
        </w:rPr>
        <w:t>imunokemičnimi</w:t>
      </w:r>
      <w:proofErr w:type="spellEnd"/>
      <w:r w:rsidRPr="00E13F34">
        <w:rPr>
          <w:rFonts w:ascii="Arial" w:eastAsia="Calibri" w:hAnsi="Arial" w:cs="Arial"/>
          <w:color w:val="000000"/>
          <w:sz w:val="18"/>
          <w:szCs w:val="18"/>
        </w:rPr>
        <w:t xml:space="preserve"> analizatorji </w:t>
      </w:r>
      <w:proofErr w:type="spellStart"/>
      <w:r w:rsidRPr="00E13F34">
        <w:rPr>
          <w:rFonts w:ascii="Arial" w:eastAsia="Calibri" w:hAnsi="Arial" w:cs="Arial"/>
          <w:color w:val="000000"/>
          <w:sz w:val="18"/>
          <w:szCs w:val="18"/>
        </w:rPr>
        <w:t>Cobas</w:t>
      </w:r>
      <w:proofErr w:type="spellEnd"/>
      <w:r w:rsidRPr="00E13F34">
        <w:rPr>
          <w:rFonts w:ascii="Arial" w:eastAsia="Calibri" w:hAnsi="Arial" w:cs="Arial"/>
          <w:color w:val="000000"/>
          <w:sz w:val="18"/>
          <w:szCs w:val="18"/>
        </w:rPr>
        <w:t xml:space="preserve"> 411 (</w:t>
      </w:r>
      <w:proofErr w:type="spellStart"/>
      <w:r w:rsidRPr="00E13F34">
        <w:rPr>
          <w:rFonts w:ascii="Arial" w:eastAsia="Calibri" w:hAnsi="Arial" w:cs="Arial"/>
          <w:color w:val="000000"/>
          <w:sz w:val="18"/>
          <w:szCs w:val="18"/>
        </w:rPr>
        <w:t>Roche</w:t>
      </w:r>
      <w:proofErr w:type="spellEnd"/>
      <w:r w:rsidRPr="00E13F34">
        <w:rPr>
          <w:rFonts w:ascii="Arial" w:eastAsia="Calibri" w:hAnsi="Arial" w:cs="Arial"/>
          <w:color w:val="000000"/>
          <w:sz w:val="18"/>
          <w:szCs w:val="18"/>
        </w:rPr>
        <w:t xml:space="preserve">) in </w:t>
      </w:r>
      <w:proofErr w:type="spellStart"/>
      <w:r w:rsidRPr="00E13F34">
        <w:rPr>
          <w:rFonts w:ascii="Arial" w:eastAsia="Calibri" w:hAnsi="Arial" w:cs="Arial"/>
          <w:color w:val="000000"/>
          <w:sz w:val="18"/>
          <w:szCs w:val="18"/>
        </w:rPr>
        <w:t>Architect</w:t>
      </w:r>
      <w:proofErr w:type="spellEnd"/>
      <w:r w:rsidRPr="00E13F34">
        <w:rPr>
          <w:rFonts w:ascii="Arial" w:eastAsia="Calibri" w:hAnsi="Arial" w:cs="Arial"/>
          <w:color w:val="000000"/>
          <w:sz w:val="18"/>
          <w:szCs w:val="18"/>
        </w:rPr>
        <w:t xml:space="preserve"> (Abbott).  Ponudnik mora k ponudbi priložiti dokazilo o kompatibilnosti s strani proizvajalcev analizatorjev.</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Zahteve EPRUVETE ZA VAKUMSKI ODVZEM</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Dimenzije morajo biti standardne oz. prilagojene naročnikovim navedenim analizatorjem, stojalom in centrifugam. Vakuum in vsebnost aditivov v epruvetah morata biti stabilna. Dodatki v epruvetah morajo biti v skladu z veljavnimi standardi (ponudnik bo moral v ponudbi priložiti dokazila na zahtevo naročnika).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Epruvete morajo biti klinično preizkušene (ponudnik bo moral na zahtevo naročnika dostaviti dokazila).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Sterilne epruvete iz patentirane prosojne plastike (PET) ali stekla, </w:t>
      </w:r>
      <w:proofErr w:type="spellStart"/>
      <w:r w:rsidRPr="00E13F34">
        <w:rPr>
          <w:rFonts w:ascii="Arial" w:eastAsia="Calibri" w:hAnsi="Arial" w:cs="Arial"/>
          <w:color w:val="000000"/>
          <w:sz w:val="18"/>
          <w:szCs w:val="18"/>
        </w:rPr>
        <w:t>silikonizirane</w:t>
      </w:r>
      <w:proofErr w:type="spellEnd"/>
      <w:r w:rsidRPr="00E13F34">
        <w:rPr>
          <w:rFonts w:ascii="Arial" w:eastAsia="Calibri" w:hAnsi="Arial" w:cs="Arial"/>
          <w:color w:val="000000"/>
          <w:sz w:val="18"/>
          <w:szCs w:val="18"/>
        </w:rPr>
        <w:t xml:space="preserve">, standardnih dimenzij 13x75 mm ali 13x100 mm, različnih volumnov in zahtevanih aditivov. Epruvete morajo zadostiti zahtevam standardov CLSI H1 </w:t>
      </w:r>
      <w:r w:rsidRPr="00E13F34">
        <w:rPr>
          <w:rFonts w:ascii="Arial" w:eastAsia="Calibri" w:hAnsi="Arial" w:cs="Arial"/>
          <w:color w:val="000000"/>
          <w:sz w:val="18"/>
          <w:szCs w:val="18"/>
        </w:rPr>
        <w:lastRenderedPageBreak/>
        <w:t>– A5 in H3 – A5 (ponudnik k ponudbi priloži izjavo proizvajalca). Na vsaki epruveti mora biti oznaka CE. Za vsako serijo je potrebno predložiti certifikat kontrole kvalitete - na zahtevo naročnika. Epruvete morajo imeti prosojno etiketo in varen zamašek z enostavnim zapiranjem ter s kvalitetno notranjo gumo, ki ne razpada pri prebadanju. V epruvetah mora biti ustrezen podtlak za optimalno polnjenje. Zahtevane so tudi epruvete brez aditiva.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Epruvete z inertnim gelom, primerne za določanje zdravil in hormonov. Ponudnik mora k ponudbi priložiti dokazila o inertnosti gela in dokazilo o stabilnosti </w:t>
      </w:r>
      <w:proofErr w:type="spellStart"/>
      <w:r w:rsidRPr="00E13F34">
        <w:rPr>
          <w:rFonts w:ascii="Arial" w:eastAsia="Calibri" w:hAnsi="Arial" w:cs="Arial"/>
          <w:color w:val="000000"/>
          <w:sz w:val="18"/>
          <w:szCs w:val="18"/>
        </w:rPr>
        <w:t>gelske</w:t>
      </w:r>
      <w:proofErr w:type="spellEnd"/>
      <w:r w:rsidRPr="00E13F34">
        <w:rPr>
          <w:rFonts w:ascii="Arial" w:eastAsia="Calibri" w:hAnsi="Arial" w:cs="Arial"/>
          <w:color w:val="000000"/>
          <w:sz w:val="18"/>
          <w:szCs w:val="18"/>
        </w:rPr>
        <w:t xml:space="preserve"> bariere.</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Epruvete s K2EDTA v suhi obliki (1,5 – 2,0 mg EDTA/ml krvi).</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Epruvete z Li - heparinom; koncentracija mora biti od 10 – 30 USP enot/ml krvi.</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Epruvete za teste </w:t>
      </w:r>
      <w:proofErr w:type="spellStart"/>
      <w:r w:rsidRPr="00E13F34">
        <w:rPr>
          <w:rFonts w:ascii="Arial" w:eastAsia="Calibri" w:hAnsi="Arial" w:cs="Arial"/>
          <w:color w:val="000000"/>
          <w:sz w:val="18"/>
          <w:szCs w:val="18"/>
        </w:rPr>
        <w:t>hemostaze</w:t>
      </w:r>
      <w:proofErr w:type="spellEnd"/>
      <w:r w:rsidRPr="00E13F34">
        <w:rPr>
          <w:rFonts w:ascii="Arial" w:eastAsia="Calibri" w:hAnsi="Arial" w:cs="Arial"/>
          <w:color w:val="000000"/>
          <w:sz w:val="18"/>
          <w:szCs w:val="18"/>
        </w:rPr>
        <w:t xml:space="preserve">; vsebovati morajo 0,105-0,109 M 3,2% </w:t>
      </w:r>
      <w:proofErr w:type="spellStart"/>
      <w:r w:rsidRPr="00E13F34">
        <w:rPr>
          <w:rFonts w:ascii="Arial" w:eastAsia="Calibri" w:hAnsi="Arial" w:cs="Arial"/>
          <w:color w:val="000000"/>
          <w:sz w:val="18"/>
          <w:szCs w:val="18"/>
        </w:rPr>
        <w:t>pufran</w:t>
      </w:r>
      <w:proofErr w:type="spellEnd"/>
      <w:r w:rsidRPr="00E13F34">
        <w:rPr>
          <w:rFonts w:ascii="Arial" w:eastAsia="Calibri" w:hAnsi="Arial" w:cs="Arial"/>
          <w:color w:val="000000"/>
          <w:sz w:val="18"/>
          <w:szCs w:val="18"/>
        </w:rPr>
        <w:t xml:space="preserve"> Na citrat. Epruvete z dvojno steno iz dveh različnih materialov in optimalnim polnjenjem (oznaka polnjenja na steni notranje epruvete). Manjši volumni ne smejo imeti prevelikega mrtvega "HEAD SPACE" prostora.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Za epruvete, plastične, z dodatkom </w:t>
      </w:r>
      <w:proofErr w:type="spellStart"/>
      <w:r w:rsidRPr="00E13F34">
        <w:rPr>
          <w:rFonts w:ascii="Arial" w:eastAsia="Calibri" w:hAnsi="Arial" w:cs="Arial"/>
          <w:color w:val="000000"/>
          <w:sz w:val="18"/>
          <w:szCs w:val="18"/>
        </w:rPr>
        <w:t>trombina</w:t>
      </w:r>
      <w:proofErr w:type="spellEnd"/>
      <w:r w:rsidRPr="00E13F34">
        <w:rPr>
          <w:rFonts w:ascii="Arial" w:eastAsia="Calibri" w:hAnsi="Arial" w:cs="Arial"/>
          <w:color w:val="000000"/>
          <w:sz w:val="18"/>
          <w:szCs w:val="18"/>
        </w:rPr>
        <w:t xml:space="preserve"> bo potrebno na zahtevo naročnika predložiti dokazilo o inertnosti.</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Zamaški morajo biti barvno kodirani, skladno z veljavnim standardom, prevlečeni morajo biti s silikonom; izdelani morajo biti iz materiala, ki preprečuje izgubo vakuuma in aditivov v epruvetah in ki preprečuje lepljenje krvi na notranjost zamaška in ne vpliva na izvedbo testov.</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Zahteve za EPRUVETE ZA KAPILARNI ODVZEM</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Epruvete pod </w:t>
      </w:r>
      <w:proofErr w:type="spellStart"/>
      <w:r w:rsidRPr="00E13F34">
        <w:rPr>
          <w:rFonts w:ascii="Arial" w:eastAsia="Calibri" w:hAnsi="Arial" w:cs="Arial"/>
          <w:color w:val="000000"/>
          <w:sz w:val="18"/>
          <w:szCs w:val="18"/>
        </w:rPr>
        <w:t>zap</w:t>
      </w:r>
      <w:proofErr w:type="spellEnd"/>
      <w:r w:rsidRPr="00E13F34">
        <w:rPr>
          <w:rFonts w:ascii="Arial" w:eastAsia="Calibri" w:hAnsi="Arial" w:cs="Arial"/>
          <w:color w:val="000000"/>
          <w:sz w:val="18"/>
          <w:szCs w:val="18"/>
        </w:rPr>
        <w:t>. št</w:t>
      </w:r>
      <w:r w:rsidRPr="00E13F34">
        <w:rPr>
          <w:rFonts w:ascii="Arial" w:eastAsia="Calibri" w:hAnsi="Arial" w:cs="Arial"/>
          <w:color w:val="FF0000"/>
          <w:sz w:val="18"/>
          <w:szCs w:val="18"/>
        </w:rPr>
        <w:t>. 1</w:t>
      </w:r>
      <w:r w:rsidR="004D62B6" w:rsidRPr="004D62B6">
        <w:rPr>
          <w:rFonts w:ascii="Arial" w:eastAsia="Calibri" w:hAnsi="Arial" w:cs="Arial"/>
          <w:color w:val="FF0000"/>
          <w:sz w:val="18"/>
          <w:szCs w:val="18"/>
        </w:rPr>
        <w:t>9 in 20</w:t>
      </w:r>
      <w:r w:rsidRPr="00E13F34">
        <w:rPr>
          <w:rFonts w:ascii="Arial" w:eastAsia="Calibri" w:hAnsi="Arial" w:cs="Arial"/>
          <w:color w:val="FF0000"/>
          <w:sz w:val="18"/>
          <w:szCs w:val="18"/>
        </w:rPr>
        <w:t xml:space="preserve"> </w:t>
      </w:r>
      <w:r w:rsidRPr="00E13F34">
        <w:rPr>
          <w:rFonts w:ascii="Arial" w:eastAsia="Calibri" w:hAnsi="Arial" w:cs="Arial"/>
          <w:color w:val="000000"/>
          <w:sz w:val="18"/>
          <w:szCs w:val="18"/>
        </w:rPr>
        <w:t xml:space="preserve">ne smejo biti sestavljene iz več delov (integriran </w:t>
      </w:r>
      <w:proofErr w:type="spellStart"/>
      <w:r w:rsidRPr="00E13F34">
        <w:rPr>
          <w:rFonts w:ascii="Arial" w:eastAsia="Calibri" w:hAnsi="Arial" w:cs="Arial"/>
          <w:color w:val="000000"/>
          <w:sz w:val="18"/>
          <w:szCs w:val="18"/>
        </w:rPr>
        <w:t>lijaček</w:t>
      </w:r>
      <w:proofErr w:type="spellEnd"/>
      <w:r w:rsidRPr="00E13F34">
        <w:rPr>
          <w:rFonts w:ascii="Arial" w:eastAsia="Calibri" w:hAnsi="Arial" w:cs="Arial"/>
          <w:color w:val="000000"/>
          <w:sz w:val="18"/>
          <w:szCs w:val="18"/>
        </w:rPr>
        <w:t>)</w:t>
      </w:r>
      <w:r w:rsidRPr="00E13F34">
        <w:rPr>
          <w:rFonts w:ascii="Arial" w:eastAsia="Calibri" w:hAnsi="Arial" w:cs="Arial"/>
          <w:color w:val="000000"/>
          <w:sz w:val="18"/>
          <w:szCs w:val="18"/>
        </w:rPr>
        <w:br/>
        <w:t xml:space="preserve">Epruvete pod zaporedno številko </w:t>
      </w:r>
      <w:r w:rsidRPr="00E13F34">
        <w:rPr>
          <w:rFonts w:ascii="Arial" w:eastAsia="Calibri" w:hAnsi="Arial" w:cs="Arial"/>
          <w:color w:val="FF0000"/>
          <w:sz w:val="18"/>
          <w:szCs w:val="18"/>
        </w:rPr>
        <w:t>1</w:t>
      </w:r>
      <w:r w:rsidR="00283CCD" w:rsidRPr="00283CCD">
        <w:rPr>
          <w:rFonts w:ascii="Arial" w:eastAsia="Calibri" w:hAnsi="Arial" w:cs="Arial"/>
          <w:color w:val="FF0000"/>
          <w:sz w:val="18"/>
          <w:szCs w:val="18"/>
        </w:rPr>
        <w:t>9</w:t>
      </w:r>
      <w:r w:rsidRPr="00E13F34">
        <w:rPr>
          <w:rFonts w:ascii="Arial" w:eastAsia="Calibri" w:hAnsi="Arial" w:cs="Arial"/>
          <w:color w:val="FF0000"/>
          <w:sz w:val="18"/>
          <w:szCs w:val="18"/>
        </w:rPr>
        <w:t>:</w:t>
      </w:r>
      <w:r w:rsidRPr="00E13F34">
        <w:rPr>
          <w:rFonts w:ascii="Arial" w:eastAsia="Calibri" w:hAnsi="Arial" w:cs="Arial"/>
          <w:color w:val="000000"/>
          <w:sz w:val="18"/>
          <w:szCs w:val="18"/>
        </w:rPr>
        <w:t xml:space="preserve"> Epruvete morajo biti kompatibilne z analizatorji </w:t>
      </w:r>
      <w:proofErr w:type="spellStart"/>
      <w:r w:rsidRPr="00E13F34">
        <w:rPr>
          <w:rFonts w:ascii="Arial" w:eastAsia="Calibri" w:hAnsi="Arial" w:cs="Arial"/>
          <w:color w:val="000000"/>
          <w:sz w:val="18"/>
          <w:szCs w:val="18"/>
        </w:rPr>
        <w:t>Beckman</w:t>
      </w:r>
      <w:proofErr w:type="spellEnd"/>
      <w:r w:rsidRPr="00E13F34">
        <w:rPr>
          <w:rFonts w:ascii="Arial" w:eastAsia="Calibri" w:hAnsi="Arial" w:cs="Arial"/>
          <w:color w:val="000000"/>
          <w:sz w:val="18"/>
          <w:szCs w:val="18"/>
        </w:rPr>
        <w:t xml:space="preserve"> </w:t>
      </w:r>
      <w:proofErr w:type="spellStart"/>
      <w:r w:rsidRPr="00E13F34">
        <w:rPr>
          <w:rFonts w:ascii="Arial" w:eastAsia="Calibri" w:hAnsi="Arial" w:cs="Arial"/>
          <w:color w:val="000000"/>
          <w:sz w:val="18"/>
          <w:szCs w:val="18"/>
        </w:rPr>
        <w:t>Coulter</w:t>
      </w:r>
      <w:proofErr w:type="spellEnd"/>
      <w:r w:rsidRPr="00E13F34">
        <w:rPr>
          <w:rFonts w:ascii="Arial" w:eastAsia="Calibri" w:hAnsi="Arial" w:cs="Arial"/>
          <w:color w:val="000000"/>
          <w:sz w:val="18"/>
          <w:szCs w:val="18"/>
        </w:rPr>
        <w:t>  (dokazilo o kompatibilnosti).</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EPRUVETE pod zaporednimi številkami  </w:t>
      </w:r>
      <w:r w:rsidR="00283CCD" w:rsidRPr="00283CCD">
        <w:rPr>
          <w:rFonts w:ascii="Arial" w:eastAsia="Calibri" w:hAnsi="Arial" w:cs="Arial"/>
          <w:color w:val="FF0000"/>
          <w:sz w:val="18"/>
          <w:szCs w:val="18"/>
        </w:rPr>
        <w:t>19, 20</w:t>
      </w:r>
      <w:r w:rsidRPr="00E13F34">
        <w:rPr>
          <w:rFonts w:ascii="Arial" w:eastAsia="Calibri" w:hAnsi="Arial" w:cs="Arial"/>
          <w:color w:val="FF0000"/>
          <w:sz w:val="18"/>
          <w:szCs w:val="18"/>
        </w:rPr>
        <w:t xml:space="preserve"> </w:t>
      </w:r>
      <w:r w:rsidRPr="00E13F34">
        <w:rPr>
          <w:rFonts w:ascii="Arial" w:eastAsia="Calibri" w:hAnsi="Arial" w:cs="Arial"/>
          <w:color w:val="000000"/>
          <w:sz w:val="18"/>
          <w:szCs w:val="18"/>
        </w:rPr>
        <w:t>morajo imeti dodatne vidne oznake, s pomočjo katerih je mogoča ocena količine odvzetega vzorca. Dodatki morajo biti v suhi obliki.</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Zahteve za GOJIŠČA (STEKLENIČKE) ZA HEMOKULTURE</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Biti morajo kompatibilne z analizatorjem </w:t>
      </w:r>
      <w:proofErr w:type="spellStart"/>
      <w:r w:rsidRPr="00E13F34">
        <w:rPr>
          <w:rFonts w:ascii="Arial" w:eastAsia="Calibri" w:hAnsi="Arial" w:cs="Arial"/>
          <w:color w:val="000000"/>
          <w:sz w:val="18"/>
          <w:szCs w:val="18"/>
        </w:rPr>
        <w:t>Bactec</w:t>
      </w:r>
      <w:proofErr w:type="spellEnd"/>
      <w:r w:rsidRPr="00E13F34">
        <w:rPr>
          <w:rFonts w:ascii="Arial" w:eastAsia="Calibri" w:hAnsi="Arial" w:cs="Arial"/>
          <w:color w:val="000000"/>
          <w:sz w:val="18"/>
          <w:szCs w:val="18"/>
        </w:rPr>
        <w:t>.  Ponudnik mora k ponudbi priložiti dokazilo o kompatibilnosti s strani proizvajalca analizatorja.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Zahteve za IGLE ZA VAKUMSKI ODVZEM IN METULJČKI</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        </w:t>
      </w:r>
      <w:proofErr w:type="spellStart"/>
      <w:r w:rsidRPr="00E13F34">
        <w:rPr>
          <w:rFonts w:ascii="Arial" w:eastAsia="Calibri" w:hAnsi="Arial" w:cs="Arial"/>
          <w:color w:val="000000"/>
          <w:sz w:val="18"/>
          <w:szCs w:val="18"/>
        </w:rPr>
        <w:t>zap</w:t>
      </w:r>
      <w:proofErr w:type="spellEnd"/>
      <w:r w:rsidRPr="00E13F34">
        <w:rPr>
          <w:rFonts w:ascii="Arial" w:eastAsia="Calibri" w:hAnsi="Arial" w:cs="Arial"/>
          <w:color w:val="000000"/>
          <w:sz w:val="18"/>
          <w:szCs w:val="18"/>
        </w:rPr>
        <w:t xml:space="preserve">. št. </w:t>
      </w:r>
      <w:r w:rsidR="00283CCD" w:rsidRPr="00283CCD">
        <w:rPr>
          <w:rFonts w:ascii="Arial" w:eastAsia="Calibri" w:hAnsi="Arial" w:cs="Arial"/>
          <w:color w:val="FF0000"/>
          <w:sz w:val="18"/>
          <w:szCs w:val="18"/>
        </w:rPr>
        <w:t>25-28</w:t>
      </w:r>
      <w:r w:rsidRPr="00E13F34">
        <w:rPr>
          <w:rFonts w:ascii="Arial" w:eastAsia="Calibri" w:hAnsi="Arial" w:cs="Arial"/>
          <w:color w:val="FF0000"/>
          <w:sz w:val="18"/>
          <w:szCs w:val="18"/>
        </w:rPr>
        <w:t xml:space="preserve">  </w:t>
      </w:r>
      <w:r w:rsidRPr="00E13F34">
        <w:rPr>
          <w:rFonts w:ascii="Arial" w:eastAsia="Calibri" w:hAnsi="Arial" w:cs="Arial"/>
          <w:color w:val="000000"/>
          <w:sz w:val="18"/>
          <w:szCs w:val="18"/>
        </w:rPr>
        <w:t>(Igle)</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Igle morajo biti sterilne, </w:t>
      </w:r>
      <w:proofErr w:type="spellStart"/>
      <w:r w:rsidRPr="00E13F34">
        <w:rPr>
          <w:rFonts w:ascii="Arial" w:eastAsia="Calibri" w:hAnsi="Arial" w:cs="Arial"/>
          <w:color w:val="000000"/>
          <w:sz w:val="18"/>
          <w:szCs w:val="18"/>
        </w:rPr>
        <w:t>apirogene</w:t>
      </w:r>
      <w:proofErr w:type="spellEnd"/>
      <w:r w:rsidRPr="00E13F34">
        <w:rPr>
          <w:rFonts w:ascii="Arial" w:eastAsia="Calibri" w:hAnsi="Arial" w:cs="Arial"/>
          <w:color w:val="000000"/>
          <w:sz w:val="18"/>
          <w:szCs w:val="18"/>
        </w:rPr>
        <w:t>, za enkratno uporabo, konica igle mora biti ostra, atravmatska, ustrezno brušena; celotna površina mora biti gladka.</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Ponudnik mora zagotoviti navadne igle ter varne igle. Varne igle morajo biti v skladu z določili Uredbe o varovanju delavcev pred tveganjem zaradi poškodb z ostrimi pripomočki (UL RS, št.46/13). Varne igle morajo imeti zaklep na igli, kateri ne sme ovirati postopka odvzema, mora se enoročno zakleniti in mora preprečiti ponovni kontakt z vrhom igle (ali kapljicami krvi). </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Nastavek za iglo: Pozicija navoja za iglo mora biti centralna, da preprečuje nastanek hemolize in </w:t>
      </w:r>
      <w:proofErr w:type="spellStart"/>
      <w:r w:rsidRPr="00E13F34">
        <w:rPr>
          <w:rFonts w:ascii="Arial" w:eastAsia="Calibri" w:hAnsi="Arial" w:cs="Arial"/>
          <w:color w:val="000000"/>
          <w:sz w:val="18"/>
          <w:szCs w:val="18"/>
        </w:rPr>
        <w:t>mikrokoagulov</w:t>
      </w:r>
      <w:proofErr w:type="spellEnd"/>
      <w:r w:rsidRPr="00E13F34">
        <w:rPr>
          <w:rFonts w:ascii="Arial" w:eastAsia="Calibri" w:hAnsi="Arial" w:cs="Arial"/>
          <w:color w:val="000000"/>
          <w:sz w:val="18"/>
          <w:szCs w:val="18"/>
        </w:rPr>
        <w:t xml:space="preserve">. Nastavek za iglo mora biti kompatibilen s stekleničko za </w:t>
      </w:r>
      <w:proofErr w:type="spellStart"/>
      <w:r w:rsidRPr="00E13F34">
        <w:rPr>
          <w:rFonts w:ascii="Arial" w:eastAsia="Calibri" w:hAnsi="Arial" w:cs="Arial"/>
          <w:color w:val="000000"/>
          <w:sz w:val="18"/>
          <w:szCs w:val="18"/>
        </w:rPr>
        <w:t>hemokulture</w:t>
      </w:r>
      <w:proofErr w:type="spellEnd"/>
      <w:r w:rsidRPr="00E13F34">
        <w:rPr>
          <w:rFonts w:ascii="Arial" w:eastAsia="Calibri" w:hAnsi="Arial" w:cs="Arial"/>
          <w:color w:val="000000"/>
          <w:sz w:val="18"/>
          <w:szCs w:val="18"/>
        </w:rPr>
        <w:t>.</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        </w:t>
      </w:r>
      <w:proofErr w:type="spellStart"/>
      <w:r w:rsidRPr="00E13F34">
        <w:rPr>
          <w:rFonts w:ascii="Arial" w:eastAsia="Calibri" w:hAnsi="Arial" w:cs="Arial"/>
          <w:color w:val="000000"/>
          <w:sz w:val="18"/>
          <w:szCs w:val="18"/>
        </w:rPr>
        <w:t>zap</w:t>
      </w:r>
      <w:proofErr w:type="spellEnd"/>
      <w:r w:rsidRPr="00E13F34">
        <w:rPr>
          <w:rFonts w:ascii="Arial" w:eastAsia="Calibri" w:hAnsi="Arial" w:cs="Arial"/>
          <w:color w:val="000000"/>
          <w:sz w:val="18"/>
          <w:szCs w:val="18"/>
        </w:rPr>
        <w:t xml:space="preserve">. št. </w:t>
      </w:r>
      <w:r w:rsidR="00283CCD" w:rsidRPr="00283CCD">
        <w:rPr>
          <w:rFonts w:ascii="Arial" w:eastAsia="Calibri" w:hAnsi="Arial" w:cs="Arial"/>
          <w:color w:val="FF0000"/>
          <w:sz w:val="18"/>
          <w:szCs w:val="18"/>
        </w:rPr>
        <w:t xml:space="preserve">29 </w:t>
      </w:r>
      <w:r w:rsidRPr="00E13F34">
        <w:rPr>
          <w:rFonts w:ascii="Arial" w:eastAsia="Calibri" w:hAnsi="Arial" w:cs="Arial"/>
          <w:color w:val="000000"/>
          <w:sz w:val="18"/>
          <w:szCs w:val="18"/>
        </w:rPr>
        <w:t>(metuljček)</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Za metuljčke je zahtevan ročni (SAFETY LOCK) varnostni sistem, ki mora prav tako izpolnjevati zahteve za varne pripomočke. Ponudnik mora predložiti natančna navodila. Metuljček za težke odvzeme (starostniki, otroci, onkološki pacienti…) mora izpolnjevati dodatne tehnične zahteve za iglo, in sicer: igla mora biti brušena pod petimi koti ter ima notranjost stene stanjšano kar omogoča lažji  in atravmatski odvzem ter posledično ne vpliva na zmanjšanj pretok krvi, kar poveča verjetnost pojava hemolize (ponudnik bo moral na zahtevo naročnika predložiti izvedene študije). Metuljček mora imeti avtomatski varnostni mehanizem proženja zaščite igle, kateri se aktivira, ko je igla še v žili. Ponudnik mora zagotoviti natančna navodila in izvedbo pravilnega rokovanja.</w:t>
      </w:r>
    </w:p>
    <w:p w:rsidR="00283CCD" w:rsidRPr="00283CCD" w:rsidRDefault="00283CCD" w:rsidP="00283CCD">
      <w:pPr>
        <w:spacing w:before="225" w:after="225" w:line="240" w:lineRule="auto"/>
        <w:jc w:val="both"/>
        <w:rPr>
          <w:rFonts w:ascii="Arial" w:eastAsia="Calibri" w:hAnsi="Arial" w:cs="Arial"/>
          <w:color w:val="000000"/>
          <w:sz w:val="18"/>
          <w:szCs w:val="18"/>
        </w:rPr>
      </w:pPr>
      <w:r w:rsidRPr="00283CCD">
        <w:rPr>
          <w:rFonts w:ascii="Arial" w:eastAsia="Calibri" w:hAnsi="Arial" w:cs="Arial"/>
          <w:color w:val="000000"/>
          <w:sz w:val="18"/>
          <w:szCs w:val="18"/>
        </w:rPr>
        <w:t xml:space="preserve">Zahteve za adapter </w:t>
      </w:r>
      <w:proofErr w:type="spellStart"/>
      <w:r w:rsidRPr="00283CCD">
        <w:rPr>
          <w:rFonts w:ascii="Arial" w:eastAsia="Calibri" w:hAnsi="Arial" w:cs="Arial"/>
          <w:color w:val="000000"/>
          <w:sz w:val="18"/>
          <w:szCs w:val="18"/>
        </w:rPr>
        <w:t>luer</w:t>
      </w:r>
      <w:proofErr w:type="spellEnd"/>
      <w:r w:rsidRPr="00283CCD">
        <w:rPr>
          <w:rFonts w:ascii="Arial" w:eastAsia="Calibri" w:hAnsi="Arial" w:cs="Arial"/>
          <w:color w:val="000000"/>
          <w:sz w:val="18"/>
          <w:szCs w:val="18"/>
        </w:rPr>
        <w:t xml:space="preserve"> </w:t>
      </w:r>
      <w:proofErr w:type="spellStart"/>
      <w:r w:rsidRPr="00283CCD">
        <w:rPr>
          <w:rFonts w:ascii="Arial" w:eastAsia="Calibri" w:hAnsi="Arial" w:cs="Arial"/>
          <w:color w:val="000000"/>
          <w:sz w:val="18"/>
          <w:szCs w:val="18"/>
        </w:rPr>
        <w:t>lock</w:t>
      </w:r>
      <w:proofErr w:type="spellEnd"/>
      <w:r>
        <w:rPr>
          <w:rFonts w:ascii="Arial" w:eastAsia="Calibri" w:hAnsi="Arial" w:cs="Arial"/>
          <w:color w:val="000000"/>
          <w:sz w:val="18"/>
          <w:szCs w:val="18"/>
        </w:rPr>
        <w:t xml:space="preserve"> </w:t>
      </w:r>
    </w:p>
    <w:p w:rsidR="00283CCD" w:rsidRPr="00E13F34" w:rsidRDefault="00283CCD" w:rsidP="00283CCD">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lastRenderedPageBreak/>
        <w:t xml:space="preserve">Sterilno enkratno pakiran adapter z integriranim držalom za vstavitev epruvete. </w:t>
      </w:r>
      <w:proofErr w:type="spellStart"/>
      <w:r w:rsidRPr="00E13F34">
        <w:rPr>
          <w:rFonts w:ascii="Arial" w:eastAsia="Calibri" w:hAnsi="Arial" w:cs="Arial"/>
          <w:color w:val="000000"/>
          <w:sz w:val="18"/>
          <w:szCs w:val="18"/>
        </w:rPr>
        <w:t>Luer</w:t>
      </w:r>
      <w:proofErr w:type="spellEnd"/>
      <w:r w:rsidRPr="00E13F34">
        <w:rPr>
          <w:rFonts w:ascii="Arial" w:eastAsia="Calibri" w:hAnsi="Arial" w:cs="Arial"/>
          <w:color w:val="000000"/>
          <w:sz w:val="18"/>
          <w:szCs w:val="18"/>
        </w:rPr>
        <w:t xml:space="preserve"> </w:t>
      </w:r>
      <w:proofErr w:type="spellStart"/>
      <w:r w:rsidRPr="00E13F34">
        <w:rPr>
          <w:rFonts w:ascii="Arial" w:eastAsia="Calibri" w:hAnsi="Arial" w:cs="Arial"/>
          <w:color w:val="000000"/>
          <w:sz w:val="18"/>
          <w:szCs w:val="18"/>
        </w:rPr>
        <w:t>Lock</w:t>
      </w:r>
      <w:proofErr w:type="spellEnd"/>
      <w:r w:rsidRPr="00E13F34">
        <w:rPr>
          <w:rFonts w:ascii="Arial" w:eastAsia="Calibri" w:hAnsi="Arial" w:cs="Arial"/>
          <w:color w:val="000000"/>
          <w:sz w:val="18"/>
          <w:szCs w:val="18"/>
        </w:rPr>
        <w:t xml:space="preserve"> z navojem mora omogočiti dobro tesnjenje s kanilo.</w:t>
      </w:r>
    </w:p>
    <w:p w:rsidR="00283CCD" w:rsidRDefault="00283CCD" w:rsidP="00E13F34">
      <w:pPr>
        <w:spacing w:before="225" w:after="225" w:line="240" w:lineRule="auto"/>
        <w:jc w:val="both"/>
        <w:rPr>
          <w:rFonts w:ascii="Arial" w:eastAsia="Calibri" w:hAnsi="Arial" w:cs="Arial"/>
          <w:color w:val="000000"/>
          <w:sz w:val="18"/>
          <w:szCs w:val="18"/>
        </w:rPr>
      </w:pP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Zahteve za </w:t>
      </w:r>
      <w:r w:rsidR="00283CCD" w:rsidRPr="00283CCD">
        <w:rPr>
          <w:rFonts w:ascii="Arial" w:eastAsia="Calibri" w:hAnsi="Arial" w:cs="Arial"/>
          <w:color w:val="FF0000"/>
          <w:sz w:val="18"/>
          <w:szCs w:val="18"/>
        </w:rPr>
        <w:t>2</w:t>
      </w:r>
      <w:r w:rsidRPr="00E13F34">
        <w:rPr>
          <w:rFonts w:ascii="Arial" w:eastAsia="Calibri" w:hAnsi="Arial" w:cs="Arial"/>
          <w:color w:val="FF0000"/>
          <w:sz w:val="18"/>
          <w:szCs w:val="18"/>
        </w:rPr>
        <w:t>.podsklop</w:t>
      </w:r>
      <w:r w:rsidRPr="00E13F34">
        <w:rPr>
          <w:rFonts w:ascii="Arial" w:eastAsia="Calibri" w:hAnsi="Arial" w:cs="Arial"/>
          <w:color w:val="000000"/>
          <w:sz w:val="18"/>
          <w:szCs w:val="18"/>
        </w:rPr>
        <w:t>: LANCETE</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 xml:space="preserve">·        </w:t>
      </w:r>
      <w:proofErr w:type="spellStart"/>
      <w:r w:rsidRPr="00E13F34">
        <w:rPr>
          <w:rFonts w:ascii="Arial" w:eastAsia="Calibri" w:hAnsi="Arial" w:cs="Arial"/>
          <w:color w:val="000000"/>
          <w:sz w:val="18"/>
          <w:szCs w:val="18"/>
        </w:rPr>
        <w:t>zap</w:t>
      </w:r>
      <w:proofErr w:type="spellEnd"/>
      <w:r w:rsidRPr="00E13F34">
        <w:rPr>
          <w:rFonts w:ascii="Arial" w:eastAsia="Calibri" w:hAnsi="Arial" w:cs="Arial"/>
          <w:color w:val="000000"/>
          <w:sz w:val="18"/>
          <w:szCs w:val="18"/>
        </w:rPr>
        <w:t>. št. 1-3 (lancete)</w:t>
      </w:r>
    </w:p>
    <w:p w:rsidR="00E13F34" w:rsidRPr="00E13F34" w:rsidRDefault="00E13F34" w:rsidP="00E13F34">
      <w:pPr>
        <w:spacing w:before="225" w:after="225" w:line="240" w:lineRule="auto"/>
        <w:jc w:val="both"/>
        <w:rPr>
          <w:rFonts w:ascii="Helvetica" w:eastAsia="Calibri" w:hAnsi="Helvetica" w:cs="Times New Roman"/>
        </w:rPr>
      </w:pPr>
      <w:r w:rsidRPr="00E13F34">
        <w:rPr>
          <w:rFonts w:ascii="Arial" w:eastAsia="Calibri" w:hAnsi="Arial" w:cs="Arial"/>
          <w:color w:val="000000"/>
          <w:sz w:val="18"/>
          <w:szCs w:val="18"/>
        </w:rPr>
        <w:t>Lancete za kapilarni odvzem morajo biti samosprožilne ob dotiku (</w:t>
      </w:r>
      <w:proofErr w:type="spellStart"/>
      <w:r w:rsidRPr="00E13F34">
        <w:rPr>
          <w:rFonts w:ascii="Arial" w:eastAsia="Calibri" w:hAnsi="Arial" w:cs="Arial"/>
          <w:color w:val="000000"/>
          <w:sz w:val="18"/>
          <w:szCs w:val="18"/>
        </w:rPr>
        <w:t>contact</w:t>
      </w:r>
      <w:proofErr w:type="spellEnd"/>
      <w:r w:rsidRPr="00E13F34">
        <w:rPr>
          <w:rFonts w:ascii="Arial" w:eastAsia="Calibri" w:hAnsi="Arial" w:cs="Arial"/>
          <w:color w:val="000000"/>
          <w:sz w:val="18"/>
          <w:szCs w:val="18"/>
        </w:rPr>
        <w:t xml:space="preserve"> </w:t>
      </w:r>
      <w:proofErr w:type="spellStart"/>
      <w:r w:rsidRPr="00E13F34">
        <w:rPr>
          <w:rFonts w:ascii="Arial" w:eastAsia="Calibri" w:hAnsi="Arial" w:cs="Arial"/>
          <w:color w:val="000000"/>
          <w:sz w:val="18"/>
          <w:szCs w:val="18"/>
        </w:rPr>
        <w:t>activated</w:t>
      </w:r>
      <w:proofErr w:type="spellEnd"/>
      <w:r w:rsidRPr="00E13F34">
        <w:rPr>
          <w:rFonts w:ascii="Arial" w:eastAsia="Calibri" w:hAnsi="Arial" w:cs="Arial"/>
          <w:color w:val="000000"/>
          <w:sz w:val="18"/>
          <w:szCs w:val="18"/>
        </w:rPr>
        <w:t>), aktivacija varnostnega mehanizma mora biti avtomatska. Lanceta mora zagotavljati predpisano globino vboda (do 2mm), za pridobitev zadostne količine krvi.</w:t>
      </w:r>
    </w:p>
    <w:sectPr w:rsidR="00E13F34" w:rsidRPr="00E13F3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346" w:rsidRDefault="007A0346" w:rsidP="00E13F34">
      <w:pPr>
        <w:spacing w:after="0" w:line="240" w:lineRule="auto"/>
      </w:pPr>
      <w:r>
        <w:separator/>
      </w:r>
    </w:p>
  </w:endnote>
  <w:endnote w:type="continuationSeparator" w:id="0">
    <w:p w:rsidR="007A0346" w:rsidRDefault="007A0346" w:rsidP="00E13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551128"/>
      <w:docPartObj>
        <w:docPartGallery w:val="Page Numbers (Bottom of Page)"/>
        <w:docPartUnique/>
      </w:docPartObj>
    </w:sdtPr>
    <w:sdtEndPr/>
    <w:sdtContent>
      <w:p w:rsidR="00E13F34" w:rsidRDefault="00E13F34">
        <w:pPr>
          <w:pStyle w:val="Noga"/>
          <w:jc w:val="right"/>
        </w:pPr>
        <w:r>
          <w:t>2</w:t>
        </w:r>
        <w:r>
          <w:fldChar w:fldCharType="begin"/>
        </w:r>
        <w:r>
          <w:instrText>PAGE   \* MERGEFORMAT</w:instrText>
        </w:r>
        <w:r>
          <w:fldChar w:fldCharType="separate"/>
        </w:r>
        <w:r w:rsidR="000E74C7">
          <w:rPr>
            <w:noProof/>
          </w:rPr>
          <w:t>4</w:t>
        </w:r>
        <w:r>
          <w:fldChar w:fldCharType="end"/>
        </w:r>
      </w:p>
    </w:sdtContent>
  </w:sdt>
  <w:p w:rsidR="00E13F34" w:rsidRDefault="00E13F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346" w:rsidRDefault="007A0346" w:rsidP="00E13F34">
      <w:pPr>
        <w:spacing w:after="0" w:line="240" w:lineRule="auto"/>
      </w:pPr>
      <w:r>
        <w:separator/>
      </w:r>
    </w:p>
  </w:footnote>
  <w:footnote w:type="continuationSeparator" w:id="0">
    <w:p w:rsidR="007A0346" w:rsidRDefault="007A0346" w:rsidP="00E13F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mrea"/>
      <w:tblW w:w="0" w:type="auto"/>
      <w:tblLook w:val="04A0" w:firstRow="1" w:lastRow="0" w:firstColumn="1" w:lastColumn="0" w:noHBand="0" w:noVBand="1"/>
    </w:tblPr>
    <w:tblGrid>
      <w:gridCol w:w="1838"/>
      <w:gridCol w:w="2268"/>
    </w:tblGrid>
    <w:tr w:rsidR="00E13F34" w:rsidTr="00E13F34">
      <w:tc>
        <w:tcPr>
          <w:tcW w:w="1838" w:type="dxa"/>
          <w:tcBorders>
            <w:top w:val="nil"/>
            <w:left w:val="nil"/>
            <w:bottom w:val="nil"/>
            <w:right w:val="nil"/>
          </w:tcBorders>
        </w:tcPr>
        <w:p w:rsidR="00E13F34" w:rsidRDefault="00E13F34">
          <w:pPr>
            <w:pStyle w:val="Glava"/>
          </w:pPr>
          <w:r>
            <w:rPr>
              <w:noProof/>
              <w:lang w:eastAsia="sl-SI"/>
            </w:rPr>
            <w:drawing>
              <wp:inline distT="0" distB="0" distL="0" distR="0" wp14:anchorId="51847C87">
                <wp:extent cx="993775" cy="719455"/>
                <wp:effectExtent l="0" t="0" r="0" b="444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775" cy="719455"/>
                        </a:xfrm>
                        <a:prstGeom prst="rect">
                          <a:avLst/>
                        </a:prstGeom>
                        <a:noFill/>
                      </pic:spPr>
                    </pic:pic>
                  </a:graphicData>
                </a:graphic>
              </wp:inline>
            </w:drawing>
          </w:r>
        </w:p>
      </w:tc>
      <w:tc>
        <w:tcPr>
          <w:tcW w:w="2268" w:type="dxa"/>
          <w:tcBorders>
            <w:top w:val="nil"/>
            <w:left w:val="nil"/>
            <w:bottom w:val="nil"/>
            <w:right w:val="nil"/>
          </w:tcBorders>
        </w:tcPr>
        <w:p w:rsidR="00E13F34" w:rsidRPr="00E13F34" w:rsidRDefault="00E13F34" w:rsidP="00E13F34">
          <w:pPr>
            <w:tabs>
              <w:tab w:val="center" w:pos="4536"/>
              <w:tab w:val="right" w:pos="9072"/>
            </w:tabs>
            <w:rPr>
              <w:rFonts w:ascii="Arial" w:eastAsia="Calibri" w:hAnsi="Arial" w:cs="Arial"/>
              <w:b/>
              <w:color w:val="000000"/>
              <w:sz w:val="18"/>
              <w:szCs w:val="18"/>
            </w:rPr>
          </w:pPr>
          <w:r w:rsidRPr="00E13F34">
            <w:rPr>
              <w:rFonts w:ascii="Arial" w:eastAsia="Calibri" w:hAnsi="Arial" w:cs="Arial"/>
              <w:b/>
              <w:color w:val="000000"/>
              <w:sz w:val="18"/>
              <w:szCs w:val="18"/>
            </w:rPr>
            <w:t>SPLOŠNA BOLNIŠNICA NOVO MESTO</w:t>
          </w:r>
        </w:p>
        <w:p w:rsidR="00E13F34" w:rsidRPr="00E13F34" w:rsidRDefault="00E13F34" w:rsidP="00E13F34">
          <w:pPr>
            <w:tabs>
              <w:tab w:val="center" w:pos="4536"/>
              <w:tab w:val="right" w:pos="9072"/>
            </w:tabs>
            <w:rPr>
              <w:rFonts w:ascii="Arial" w:eastAsia="Calibri" w:hAnsi="Arial" w:cs="Arial"/>
              <w:color w:val="000000"/>
              <w:sz w:val="16"/>
              <w:szCs w:val="16"/>
            </w:rPr>
          </w:pPr>
          <w:r w:rsidRPr="00E13F34">
            <w:rPr>
              <w:rFonts w:ascii="Arial" w:eastAsia="Calibri" w:hAnsi="Arial" w:cs="Arial"/>
              <w:color w:val="000000"/>
              <w:sz w:val="16"/>
              <w:szCs w:val="16"/>
            </w:rPr>
            <w:t>Šmihelska cesta 1</w:t>
          </w:r>
        </w:p>
        <w:p w:rsidR="00E13F34" w:rsidRPr="00E13F34" w:rsidRDefault="00E13F34" w:rsidP="00E13F34">
          <w:pPr>
            <w:tabs>
              <w:tab w:val="center" w:pos="4536"/>
              <w:tab w:val="right" w:pos="9072"/>
            </w:tabs>
            <w:rPr>
              <w:rFonts w:ascii="Arial" w:eastAsia="Calibri" w:hAnsi="Arial" w:cs="Arial"/>
              <w:color w:val="000000"/>
              <w:sz w:val="16"/>
              <w:szCs w:val="16"/>
            </w:rPr>
          </w:pPr>
          <w:r w:rsidRPr="00E13F34">
            <w:rPr>
              <w:rFonts w:ascii="Arial" w:eastAsia="Calibri" w:hAnsi="Arial" w:cs="Arial"/>
              <w:color w:val="000000"/>
              <w:sz w:val="16"/>
              <w:szCs w:val="16"/>
            </w:rPr>
            <w:t>8000 NOVO MESTO</w:t>
          </w:r>
        </w:p>
        <w:p w:rsidR="00E13F34" w:rsidRPr="00E13F34" w:rsidRDefault="00E13F34" w:rsidP="00E13F34">
          <w:pPr>
            <w:tabs>
              <w:tab w:val="center" w:pos="4536"/>
              <w:tab w:val="right" w:pos="9072"/>
            </w:tabs>
            <w:rPr>
              <w:rFonts w:ascii="Arial" w:eastAsia="Calibri" w:hAnsi="Arial" w:cs="Arial"/>
              <w:color w:val="000000"/>
              <w:sz w:val="16"/>
              <w:szCs w:val="16"/>
            </w:rPr>
          </w:pPr>
          <w:r w:rsidRPr="00E13F34">
            <w:rPr>
              <w:rFonts w:ascii="Arial" w:eastAsia="Calibri" w:hAnsi="Arial" w:cs="Arial"/>
              <w:color w:val="000000"/>
              <w:sz w:val="16"/>
              <w:szCs w:val="16"/>
            </w:rPr>
            <w:t>Splet: http://www.sb-nm.si/</w:t>
          </w:r>
        </w:p>
        <w:p w:rsidR="00E13F34" w:rsidRDefault="00E13F34" w:rsidP="00E13F34">
          <w:pPr>
            <w:pStyle w:val="Glava"/>
          </w:pPr>
          <w:proofErr w:type="spellStart"/>
          <w:r w:rsidRPr="00E13F34">
            <w:rPr>
              <w:rFonts w:ascii="Arial" w:eastAsia="Calibri" w:hAnsi="Arial" w:cs="Arial"/>
              <w:color w:val="000000"/>
              <w:sz w:val="16"/>
              <w:szCs w:val="16"/>
            </w:rPr>
            <w:t>Email</w:t>
          </w:r>
          <w:proofErr w:type="spellEnd"/>
          <w:r w:rsidRPr="00E13F34">
            <w:rPr>
              <w:rFonts w:ascii="Arial" w:eastAsia="Calibri" w:hAnsi="Arial" w:cs="Arial"/>
              <w:color w:val="000000"/>
              <w:sz w:val="16"/>
              <w:szCs w:val="16"/>
            </w:rPr>
            <w:t>: tajnistvo@sb-nm.si</w:t>
          </w:r>
        </w:p>
      </w:tc>
    </w:tr>
  </w:tbl>
  <w:p w:rsidR="00E13F34" w:rsidRDefault="00E13F3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850F8"/>
    <w:multiLevelType w:val="hybridMultilevel"/>
    <w:tmpl w:val="F42AB4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F34"/>
    <w:rsid w:val="000E74C7"/>
    <w:rsid w:val="00283CCD"/>
    <w:rsid w:val="00416211"/>
    <w:rsid w:val="004D62B6"/>
    <w:rsid w:val="0059235E"/>
    <w:rsid w:val="007A0346"/>
    <w:rsid w:val="00A133AB"/>
    <w:rsid w:val="00AF3780"/>
    <w:rsid w:val="00D0630A"/>
    <w:rsid w:val="00E13F34"/>
    <w:rsid w:val="00F1402B"/>
    <w:rsid w:val="00F470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E35559-1AD8-4357-82BE-405E25C5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NormalTablePHPDOCX">
    <w:name w:val="Normal Table PHPDOCX"/>
    <w:uiPriority w:val="99"/>
    <w:semiHidden/>
    <w:unhideWhenUsed/>
    <w:qFormat/>
    <w:rsid w:val="00E13F34"/>
    <w:pPr>
      <w:spacing w:after="0" w:line="240" w:lineRule="auto"/>
    </w:pPr>
    <w:tblPr>
      <w:tblInd w:w="0" w:type="dxa"/>
      <w:tblCellMar>
        <w:top w:w="0" w:type="dxa"/>
        <w:left w:w="108" w:type="dxa"/>
        <w:bottom w:w="0" w:type="dxa"/>
        <w:right w:w="108" w:type="dxa"/>
      </w:tblCellMar>
    </w:tblPr>
  </w:style>
  <w:style w:type="paragraph" w:styleId="Glava">
    <w:name w:val="header"/>
    <w:basedOn w:val="Navaden"/>
    <w:link w:val="GlavaZnak"/>
    <w:uiPriority w:val="99"/>
    <w:unhideWhenUsed/>
    <w:rsid w:val="00E13F34"/>
    <w:pPr>
      <w:tabs>
        <w:tab w:val="center" w:pos="4536"/>
        <w:tab w:val="right" w:pos="9072"/>
      </w:tabs>
      <w:spacing w:after="0" w:line="240" w:lineRule="auto"/>
    </w:pPr>
  </w:style>
  <w:style w:type="character" w:customStyle="1" w:styleId="GlavaZnak">
    <w:name w:val="Glava Znak"/>
    <w:basedOn w:val="Privzetapisavaodstavka"/>
    <w:link w:val="Glava"/>
    <w:uiPriority w:val="99"/>
    <w:rsid w:val="00E13F34"/>
  </w:style>
  <w:style w:type="paragraph" w:styleId="Noga">
    <w:name w:val="footer"/>
    <w:basedOn w:val="Navaden"/>
    <w:link w:val="NogaZnak"/>
    <w:uiPriority w:val="99"/>
    <w:unhideWhenUsed/>
    <w:rsid w:val="00E13F34"/>
    <w:pPr>
      <w:tabs>
        <w:tab w:val="center" w:pos="4536"/>
        <w:tab w:val="right" w:pos="9072"/>
      </w:tabs>
      <w:spacing w:after="0" w:line="240" w:lineRule="auto"/>
    </w:pPr>
  </w:style>
  <w:style w:type="character" w:customStyle="1" w:styleId="NogaZnak">
    <w:name w:val="Noga Znak"/>
    <w:basedOn w:val="Privzetapisavaodstavka"/>
    <w:link w:val="Noga"/>
    <w:uiPriority w:val="99"/>
    <w:rsid w:val="00E13F34"/>
  </w:style>
  <w:style w:type="table" w:styleId="Tabelamrea">
    <w:name w:val="Table Grid"/>
    <w:basedOn w:val="Navadnatabela"/>
    <w:uiPriority w:val="39"/>
    <w:rsid w:val="00E13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283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1613</Words>
  <Characters>9200</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turkb</dc:creator>
  <cp:keywords/>
  <dc:description/>
  <cp:lastModifiedBy>turkb</cp:lastModifiedBy>
  <cp:revision>5</cp:revision>
  <dcterms:created xsi:type="dcterms:W3CDTF">2018-08-02T10:07:00Z</dcterms:created>
  <dcterms:modified xsi:type="dcterms:W3CDTF">2018-08-06T09:24:00Z</dcterms:modified>
</cp:coreProperties>
</file>